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95C" w:rsidRPr="00111015" w:rsidRDefault="00BA3B01">
      <w:pPr>
        <w:spacing w:after="0"/>
        <w:jc w:val="center"/>
        <w:rPr>
          <w:rFonts w:ascii="Times New Roman" w:hAnsi="Times New Roman" w:cs="Times New Roman"/>
          <w:b/>
          <w:color w:val="000000"/>
          <w:sz w:val="26"/>
          <w:szCs w:val="26"/>
        </w:rPr>
      </w:pPr>
      <w:r w:rsidRPr="00111015">
        <w:rPr>
          <w:rFonts w:ascii="Times New Roman" w:hAnsi="Times New Roman" w:cs="Times New Roman"/>
          <w:b/>
          <w:color w:val="000000"/>
          <w:sz w:val="26"/>
          <w:szCs w:val="26"/>
        </w:rPr>
        <w:t>Mẫu số 03</w:t>
      </w:r>
    </w:p>
    <w:p w:rsidR="0030595C" w:rsidRPr="00111015" w:rsidRDefault="00B506FC">
      <w:pPr>
        <w:spacing w:after="0"/>
        <w:jc w:val="center"/>
        <w:rPr>
          <w:rFonts w:ascii="Times New Roman" w:hAnsi="Times New Roman" w:cs="Times New Roman"/>
          <w:b/>
          <w:color w:val="000000"/>
          <w:sz w:val="26"/>
          <w:szCs w:val="26"/>
        </w:rPr>
      </w:pPr>
      <w:r w:rsidRPr="00111015">
        <w:rPr>
          <w:rFonts w:ascii="Times New Roman" w:hAnsi="Times New Roman" w:cs="Times New Roman"/>
          <w:b/>
          <w:color w:val="000000"/>
          <w:sz w:val="26"/>
          <w:szCs w:val="26"/>
        </w:rPr>
        <w:t xml:space="preserve">DANH MỤC </w:t>
      </w:r>
    </w:p>
    <w:p w:rsidR="0030595C" w:rsidRPr="00111015" w:rsidRDefault="00B506FC">
      <w:pPr>
        <w:spacing w:after="0"/>
        <w:jc w:val="center"/>
        <w:rPr>
          <w:rFonts w:ascii="Times New Roman" w:hAnsi="Times New Roman" w:cs="Times New Roman"/>
          <w:b/>
          <w:color w:val="000000"/>
          <w:sz w:val="26"/>
          <w:szCs w:val="26"/>
        </w:rPr>
      </w:pPr>
      <w:r w:rsidRPr="00111015">
        <w:rPr>
          <w:rFonts w:ascii="Times New Roman" w:hAnsi="Times New Roman" w:cs="Times New Roman"/>
          <w:b/>
          <w:color w:val="000000"/>
          <w:sz w:val="26"/>
          <w:szCs w:val="26"/>
        </w:rPr>
        <w:t>Văn bản quy phạm pháp luật hết hiệu lực</w:t>
      </w:r>
      <w:r w:rsidR="00111015" w:rsidRPr="00111015">
        <w:rPr>
          <w:rFonts w:ascii="Times New Roman" w:hAnsi="Times New Roman" w:cs="Times New Roman"/>
          <w:b/>
          <w:color w:val="000000"/>
          <w:sz w:val="26"/>
          <w:szCs w:val="26"/>
        </w:rPr>
        <w:t xml:space="preserve"> </w:t>
      </w:r>
      <w:r w:rsidR="00BA3B01" w:rsidRPr="00111015">
        <w:rPr>
          <w:rFonts w:ascii="Times New Roman" w:hAnsi="Times New Roman" w:cs="Times New Roman"/>
          <w:b/>
          <w:color w:val="000000"/>
          <w:sz w:val="26"/>
          <w:szCs w:val="26"/>
        </w:rPr>
        <w:t>toàn bộ</w:t>
      </w:r>
      <w:r w:rsidRPr="00111015">
        <w:rPr>
          <w:rFonts w:ascii="Times New Roman" w:hAnsi="Times New Roman" w:cs="Times New Roman"/>
          <w:b/>
          <w:color w:val="000000"/>
          <w:sz w:val="26"/>
          <w:szCs w:val="26"/>
        </w:rPr>
        <w:t xml:space="preserve"> thuộc lĩnh vực quản lý nhà nước </w:t>
      </w:r>
    </w:p>
    <w:p w:rsidR="0030595C" w:rsidRDefault="00B506FC">
      <w:pPr>
        <w:spacing w:after="0"/>
        <w:jc w:val="center"/>
        <w:rPr>
          <w:rFonts w:ascii="Times New Roman" w:hAnsi="Times New Roman" w:cs="Times New Roman"/>
          <w:b/>
          <w:color w:val="000000"/>
          <w:sz w:val="26"/>
          <w:szCs w:val="26"/>
        </w:rPr>
      </w:pPr>
      <w:r w:rsidRPr="00111015">
        <w:rPr>
          <w:rFonts w:ascii="Times New Roman" w:hAnsi="Times New Roman" w:cs="Times New Roman"/>
          <w:b/>
          <w:color w:val="000000"/>
          <w:sz w:val="26"/>
          <w:szCs w:val="26"/>
        </w:rPr>
        <w:t>của</w:t>
      </w:r>
      <w:r w:rsidR="00D72C2E">
        <w:rPr>
          <w:rFonts w:ascii="Times New Roman" w:hAnsi="Times New Roman" w:cs="Times New Roman"/>
          <w:b/>
          <w:color w:val="000000"/>
          <w:sz w:val="26"/>
          <w:szCs w:val="26"/>
        </w:rPr>
        <w:t xml:space="preserve"> Hội đồng nhân dân,</w:t>
      </w:r>
      <w:r w:rsidRPr="00111015">
        <w:rPr>
          <w:rFonts w:ascii="Times New Roman" w:hAnsi="Times New Roman" w:cs="Times New Roman"/>
          <w:b/>
          <w:color w:val="000000"/>
          <w:sz w:val="26"/>
          <w:szCs w:val="26"/>
        </w:rPr>
        <w:t xml:space="preserve"> Ủy ban nhân dân thành phố Tây Ninh năm 202</w:t>
      </w:r>
      <w:r w:rsidR="00D72C2E">
        <w:rPr>
          <w:rFonts w:ascii="Times New Roman" w:hAnsi="Times New Roman" w:cs="Times New Roman"/>
          <w:b/>
          <w:color w:val="000000"/>
          <w:sz w:val="26"/>
          <w:szCs w:val="26"/>
        </w:rPr>
        <w:t>4</w:t>
      </w:r>
    </w:p>
    <w:p w:rsidR="00422004" w:rsidRPr="00422004" w:rsidRDefault="00422004">
      <w:pPr>
        <w:spacing w:after="0"/>
        <w:jc w:val="center"/>
        <w:rPr>
          <w:rFonts w:ascii="Times New Roman" w:hAnsi="Times New Roman" w:cs="Times New Roman"/>
          <w:i/>
          <w:color w:val="000000"/>
          <w:sz w:val="26"/>
          <w:szCs w:val="26"/>
        </w:rPr>
      </w:pPr>
      <w:r>
        <w:rPr>
          <w:rFonts w:ascii="Times New Roman" w:hAnsi="Times New Roman" w:cs="Times New Roman"/>
          <w:i/>
          <w:color w:val="000000"/>
          <w:sz w:val="26"/>
          <w:szCs w:val="26"/>
        </w:rPr>
        <w:t>(K</w:t>
      </w:r>
      <w:r w:rsidRPr="00422004">
        <w:rPr>
          <w:rFonts w:ascii="Times New Roman" w:hAnsi="Times New Roman" w:cs="Times New Roman"/>
          <w:i/>
          <w:color w:val="000000"/>
          <w:sz w:val="26"/>
          <w:szCs w:val="26"/>
        </w:rPr>
        <w:t xml:space="preserve">èm theo </w:t>
      </w:r>
      <w:r w:rsidR="00CC716E">
        <w:rPr>
          <w:rFonts w:ascii="Times New Roman" w:hAnsi="Times New Roman" w:cs="Times New Roman"/>
          <w:i/>
          <w:color w:val="000000"/>
          <w:sz w:val="26"/>
          <w:szCs w:val="26"/>
        </w:rPr>
        <w:t>Quyết định</w:t>
      </w:r>
      <w:r w:rsidRPr="00422004">
        <w:rPr>
          <w:rFonts w:ascii="Times New Roman" w:hAnsi="Times New Roman" w:cs="Times New Roman"/>
          <w:i/>
          <w:color w:val="000000"/>
          <w:sz w:val="26"/>
          <w:szCs w:val="26"/>
        </w:rPr>
        <w:t xml:space="preserve"> số</w:t>
      </w:r>
      <w:r w:rsidR="004B00F9">
        <w:rPr>
          <w:rFonts w:ascii="Times New Roman" w:hAnsi="Times New Roman" w:cs="Times New Roman"/>
          <w:i/>
          <w:color w:val="000000"/>
          <w:sz w:val="26"/>
          <w:szCs w:val="26"/>
        </w:rPr>
        <w:t xml:space="preserve"> 1507</w:t>
      </w:r>
      <w:r w:rsidR="00D72C2E">
        <w:rPr>
          <w:rFonts w:ascii="Times New Roman" w:hAnsi="Times New Roman" w:cs="Times New Roman"/>
          <w:i/>
          <w:color w:val="000000"/>
          <w:sz w:val="26"/>
          <w:szCs w:val="26"/>
        </w:rPr>
        <w:t xml:space="preserve"> </w:t>
      </w:r>
      <w:r w:rsidR="00CC716E">
        <w:rPr>
          <w:rFonts w:ascii="Times New Roman" w:hAnsi="Times New Roman" w:cs="Times New Roman"/>
          <w:i/>
          <w:color w:val="000000"/>
          <w:sz w:val="26"/>
          <w:szCs w:val="26"/>
        </w:rPr>
        <w:t>/QĐ</w:t>
      </w:r>
      <w:r w:rsidRPr="00422004">
        <w:rPr>
          <w:rFonts w:ascii="Times New Roman" w:hAnsi="Times New Roman" w:cs="Times New Roman"/>
          <w:i/>
          <w:color w:val="000000"/>
          <w:sz w:val="26"/>
          <w:szCs w:val="26"/>
        </w:rPr>
        <w:t xml:space="preserve">-UBND </w:t>
      </w:r>
      <w:r w:rsidR="00CC716E">
        <w:rPr>
          <w:rFonts w:ascii="Times New Roman" w:hAnsi="Times New Roman" w:cs="Times New Roman"/>
          <w:i/>
          <w:color w:val="000000"/>
          <w:sz w:val="26"/>
          <w:szCs w:val="26"/>
        </w:rPr>
        <w:t>ngày</w:t>
      </w:r>
      <w:r w:rsidR="00076989">
        <w:rPr>
          <w:rFonts w:ascii="Times New Roman" w:hAnsi="Times New Roman" w:cs="Times New Roman"/>
          <w:i/>
          <w:color w:val="000000"/>
          <w:sz w:val="26"/>
          <w:szCs w:val="26"/>
        </w:rPr>
        <w:t xml:space="preserve"> </w:t>
      </w:r>
      <w:r w:rsidR="008C76CB">
        <w:rPr>
          <w:rFonts w:ascii="Times New Roman" w:hAnsi="Times New Roman" w:cs="Times New Roman"/>
          <w:i/>
          <w:color w:val="000000"/>
          <w:sz w:val="26"/>
          <w:szCs w:val="26"/>
        </w:rPr>
        <w:t>31</w:t>
      </w:r>
      <w:r w:rsidR="0056458E">
        <w:rPr>
          <w:rFonts w:ascii="Times New Roman" w:hAnsi="Times New Roman" w:cs="Times New Roman"/>
          <w:i/>
          <w:color w:val="000000"/>
          <w:sz w:val="26"/>
          <w:szCs w:val="26"/>
        </w:rPr>
        <w:t>/</w:t>
      </w:r>
      <w:r w:rsidR="008C76CB">
        <w:rPr>
          <w:rFonts w:ascii="Times New Roman" w:hAnsi="Times New Roman" w:cs="Times New Roman"/>
          <w:i/>
          <w:color w:val="000000"/>
          <w:sz w:val="26"/>
          <w:szCs w:val="26"/>
        </w:rPr>
        <w:t>12</w:t>
      </w:r>
      <w:r w:rsidR="0056458E">
        <w:rPr>
          <w:rFonts w:ascii="Times New Roman" w:hAnsi="Times New Roman" w:cs="Times New Roman"/>
          <w:i/>
          <w:color w:val="000000"/>
          <w:sz w:val="26"/>
          <w:szCs w:val="26"/>
        </w:rPr>
        <w:t>/</w:t>
      </w:r>
      <w:r w:rsidRPr="00422004">
        <w:rPr>
          <w:rFonts w:ascii="Times New Roman" w:hAnsi="Times New Roman" w:cs="Times New Roman"/>
          <w:i/>
          <w:color w:val="000000"/>
          <w:sz w:val="26"/>
          <w:szCs w:val="26"/>
        </w:rPr>
        <w:t>202</w:t>
      </w:r>
      <w:r w:rsidR="008C76CB">
        <w:rPr>
          <w:rFonts w:ascii="Times New Roman" w:hAnsi="Times New Roman" w:cs="Times New Roman"/>
          <w:i/>
          <w:color w:val="000000"/>
          <w:sz w:val="26"/>
          <w:szCs w:val="26"/>
        </w:rPr>
        <w:t>4</w:t>
      </w:r>
      <w:r w:rsidR="00AA4D5D">
        <w:rPr>
          <w:rFonts w:ascii="Times New Roman" w:hAnsi="Times New Roman" w:cs="Times New Roman"/>
          <w:i/>
          <w:color w:val="000000"/>
          <w:sz w:val="26"/>
          <w:szCs w:val="26"/>
        </w:rPr>
        <w:t xml:space="preserve"> </w:t>
      </w:r>
      <w:r w:rsidR="00AA4D5D" w:rsidRPr="00422004">
        <w:rPr>
          <w:rFonts w:ascii="Times New Roman" w:hAnsi="Times New Roman" w:cs="Times New Roman"/>
          <w:i/>
          <w:color w:val="000000"/>
          <w:sz w:val="26"/>
          <w:szCs w:val="26"/>
        </w:rPr>
        <w:t xml:space="preserve">của </w:t>
      </w:r>
      <w:r w:rsidR="00AA4D5D">
        <w:rPr>
          <w:rFonts w:ascii="Times New Roman" w:hAnsi="Times New Roman" w:cs="Times New Roman"/>
          <w:i/>
          <w:color w:val="000000"/>
          <w:sz w:val="26"/>
          <w:szCs w:val="26"/>
        </w:rPr>
        <w:t xml:space="preserve">Chủ tịch </w:t>
      </w:r>
      <w:r w:rsidR="00AA4D5D" w:rsidRPr="00422004">
        <w:rPr>
          <w:rFonts w:ascii="Times New Roman" w:hAnsi="Times New Roman" w:cs="Times New Roman"/>
          <w:i/>
          <w:color w:val="000000"/>
          <w:sz w:val="26"/>
          <w:szCs w:val="26"/>
        </w:rPr>
        <w:t>UBND thành phố</w:t>
      </w:r>
      <w:r w:rsidR="00AA4D5D">
        <w:rPr>
          <w:rFonts w:ascii="Times New Roman" w:hAnsi="Times New Roman" w:cs="Times New Roman"/>
          <w:i/>
          <w:color w:val="000000"/>
          <w:sz w:val="26"/>
          <w:szCs w:val="26"/>
        </w:rPr>
        <w:t xml:space="preserve"> Tây Ninh </w:t>
      </w:r>
      <w:r w:rsidRPr="00422004">
        <w:rPr>
          <w:rFonts w:ascii="Times New Roman" w:hAnsi="Times New Roman" w:cs="Times New Roman"/>
          <w:i/>
          <w:color w:val="000000"/>
          <w:sz w:val="26"/>
          <w:szCs w:val="26"/>
        </w:rPr>
        <w:t>)</w:t>
      </w:r>
    </w:p>
    <w:p w:rsidR="0030595C" w:rsidRPr="00111015" w:rsidRDefault="0099388E">
      <w:pPr>
        <w:jc w:val="center"/>
        <w:rPr>
          <w:i/>
          <w:color w:val="000000"/>
          <w:sz w:val="26"/>
          <w:szCs w:val="26"/>
        </w:rPr>
      </w:pPr>
      <w:r w:rsidRPr="00111015">
        <w:rPr>
          <w:i/>
          <w:noProof/>
          <w:color w:val="000000"/>
          <w:sz w:val="26"/>
          <w:szCs w:val="26"/>
        </w:rPr>
        <mc:AlternateContent>
          <mc:Choice Requires="wps">
            <w:drawing>
              <wp:anchor distT="0" distB="0" distL="114300" distR="114300" simplePos="0" relativeHeight="251659264" behindDoc="0" locked="0" layoutInCell="1" allowOverlap="1">
                <wp:simplePos x="0" y="0"/>
                <wp:positionH relativeFrom="margin">
                  <wp:posOffset>3467100</wp:posOffset>
                </wp:positionH>
                <wp:positionV relativeFrom="paragraph">
                  <wp:posOffset>22859</wp:posOffset>
                </wp:positionV>
                <wp:extent cx="167640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1676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3B3E3B"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3pt,1.8pt" to="40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" strokecolor="black [3040]">
                <w10:wrap anchorx="margin"/>
              </v:line>
            </w:pict>
          </mc:Fallback>
        </mc:AlternateContent>
      </w:r>
    </w:p>
    <w:tbl>
      <w:tblPr>
        <w:tblStyle w:val="TableGrid"/>
        <w:tblW w:w="14358" w:type="dxa"/>
        <w:jc w:val="center"/>
        <w:tblLook w:val="04A0" w:firstRow="1" w:lastRow="0" w:firstColumn="1" w:lastColumn="0" w:noHBand="0" w:noVBand="1"/>
      </w:tblPr>
      <w:tblGrid>
        <w:gridCol w:w="982"/>
        <w:gridCol w:w="1099"/>
        <w:gridCol w:w="3402"/>
        <w:gridCol w:w="4151"/>
        <w:gridCol w:w="3260"/>
        <w:gridCol w:w="1464"/>
      </w:tblGrid>
      <w:tr w:rsidR="0030595C" w:rsidRPr="00111015" w:rsidTr="00332E5B">
        <w:trPr>
          <w:tblHeader/>
          <w:jc w:val="center"/>
        </w:trPr>
        <w:tc>
          <w:tcPr>
            <w:tcW w:w="982" w:type="dxa"/>
          </w:tcPr>
          <w:p w:rsidR="0030595C" w:rsidRPr="00111015" w:rsidRDefault="00B506FC">
            <w:pPr>
              <w:spacing w:before="120" w:after="120" w:line="240" w:lineRule="auto"/>
              <w:jc w:val="center"/>
              <w:rPr>
                <w:b/>
                <w:bCs/>
                <w:color w:val="000000"/>
                <w:sz w:val="26"/>
                <w:szCs w:val="26"/>
              </w:rPr>
            </w:pPr>
            <w:r w:rsidRPr="00111015">
              <w:rPr>
                <w:b/>
                <w:color w:val="000000"/>
                <w:sz w:val="26"/>
                <w:szCs w:val="26"/>
              </w:rPr>
              <w:t>STT</w:t>
            </w:r>
          </w:p>
        </w:tc>
        <w:tc>
          <w:tcPr>
            <w:tcW w:w="1099" w:type="dxa"/>
          </w:tcPr>
          <w:p w:rsidR="0030595C" w:rsidRPr="00111015" w:rsidRDefault="00B506FC">
            <w:pPr>
              <w:spacing w:before="120" w:after="120" w:line="240" w:lineRule="auto"/>
              <w:jc w:val="center"/>
              <w:rPr>
                <w:b/>
                <w:bCs/>
                <w:color w:val="000000"/>
                <w:sz w:val="26"/>
                <w:szCs w:val="26"/>
              </w:rPr>
            </w:pPr>
            <w:r w:rsidRPr="00111015">
              <w:rPr>
                <w:b/>
                <w:color w:val="000000"/>
                <w:sz w:val="26"/>
                <w:szCs w:val="26"/>
              </w:rPr>
              <w:t>Tên loại văn bản</w:t>
            </w:r>
          </w:p>
        </w:tc>
        <w:tc>
          <w:tcPr>
            <w:tcW w:w="3402" w:type="dxa"/>
          </w:tcPr>
          <w:p w:rsidR="0030595C" w:rsidRPr="00111015" w:rsidRDefault="00B506FC">
            <w:pPr>
              <w:spacing w:before="120" w:after="120" w:line="240" w:lineRule="auto"/>
              <w:jc w:val="center"/>
              <w:rPr>
                <w:b/>
                <w:bCs/>
                <w:color w:val="000000"/>
                <w:sz w:val="26"/>
                <w:szCs w:val="26"/>
              </w:rPr>
            </w:pPr>
            <w:r w:rsidRPr="00111015">
              <w:rPr>
                <w:b/>
                <w:color w:val="000000"/>
                <w:sz w:val="26"/>
                <w:szCs w:val="26"/>
              </w:rPr>
              <w:t>Số, ký hiệu; ngày, tháng, năm ban hành văn bản</w:t>
            </w:r>
          </w:p>
        </w:tc>
        <w:tc>
          <w:tcPr>
            <w:tcW w:w="4151" w:type="dxa"/>
          </w:tcPr>
          <w:p w:rsidR="0030595C" w:rsidRPr="00111015" w:rsidRDefault="00B506FC">
            <w:pPr>
              <w:spacing w:before="120" w:after="120" w:line="240" w:lineRule="auto"/>
              <w:jc w:val="center"/>
              <w:rPr>
                <w:b/>
                <w:bCs/>
                <w:color w:val="000000"/>
                <w:sz w:val="26"/>
                <w:szCs w:val="26"/>
              </w:rPr>
            </w:pPr>
            <w:r w:rsidRPr="00111015">
              <w:rPr>
                <w:b/>
                <w:color w:val="000000"/>
                <w:sz w:val="26"/>
                <w:szCs w:val="26"/>
              </w:rPr>
              <w:t>Tên gọi của văn bản</w:t>
            </w:r>
          </w:p>
        </w:tc>
        <w:tc>
          <w:tcPr>
            <w:tcW w:w="3260" w:type="dxa"/>
          </w:tcPr>
          <w:p w:rsidR="0030595C" w:rsidRPr="00111015" w:rsidRDefault="00B506FC">
            <w:pPr>
              <w:spacing w:before="120" w:after="120" w:line="240" w:lineRule="auto"/>
              <w:jc w:val="center"/>
              <w:rPr>
                <w:b/>
                <w:bCs/>
                <w:color w:val="000000"/>
                <w:sz w:val="26"/>
                <w:szCs w:val="26"/>
              </w:rPr>
            </w:pPr>
            <w:r w:rsidRPr="00111015">
              <w:rPr>
                <w:b/>
                <w:color w:val="000000"/>
                <w:sz w:val="26"/>
                <w:szCs w:val="26"/>
              </w:rPr>
              <w:t>Lý do hết hiệu lực</w:t>
            </w:r>
          </w:p>
        </w:tc>
        <w:tc>
          <w:tcPr>
            <w:tcW w:w="1464" w:type="dxa"/>
          </w:tcPr>
          <w:p w:rsidR="0030595C" w:rsidRPr="00111015" w:rsidRDefault="00B506FC">
            <w:pPr>
              <w:spacing w:before="120" w:after="120" w:line="240" w:lineRule="auto"/>
              <w:jc w:val="center"/>
              <w:rPr>
                <w:b/>
                <w:bCs/>
                <w:color w:val="000000"/>
                <w:sz w:val="26"/>
                <w:szCs w:val="26"/>
              </w:rPr>
            </w:pPr>
            <w:r w:rsidRPr="00111015">
              <w:rPr>
                <w:b/>
                <w:color w:val="000000"/>
                <w:sz w:val="26"/>
                <w:szCs w:val="26"/>
              </w:rPr>
              <w:t>Ngày hết hiệu lực</w:t>
            </w:r>
          </w:p>
        </w:tc>
      </w:tr>
      <w:tr w:rsidR="00FD39B9" w:rsidRPr="00111015" w:rsidTr="00332E5B">
        <w:trPr>
          <w:jc w:val="center"/>
        </w:trPr>
        <w:tc>
          <w:tcPr>
            <w:tcW w:w="982" w:type="dxa"/>
            <w:vAlign w:val="center"/>
          </w:tcPr>
          <w:p w:rsidR="00FD39B9" w:rsidRPr="00FD39B9" w:rsidRDefault="00FD39B9">
            <w:pPr>
              <w:spacing w:after="0" w:line="240" w:lineRule="auto"/>
              <w:jc w:val="center"/>
              <w:rPr>
                <w:color w:val="000000"/>
                <w:sz w:val="26"/>
                <w:szCs w:val="26"/>
              </w:rPr>
            </w:pPr>
            <w:r>
              <w:rPr>
                <w:color w:val="000000"/>
                <w:sz w:val="26"/>
                <w:szCs w:val="26"/>
              </w:rPr>
              <w:t>01</w:t>
            </w:r>
          </w:p>
        </w:tc>
        <w:tc>
          <w:tcPr>
            <w:tcW w:w="1099" w:type="dxa"/>
            <w:vAlign w:val="center"/>
          </w:tcPr>
          <w:p w:rsidR="00FD39B9" w:rsidRPr="00FD39B9" w:rsidRDefault="00FD39B9">
            <w:pPr>
              <w:spacing w:after="0" w:line="240" w:lineRule="auto"/>
              <w:jc w:val="center"/>
              <w:rPr>
                <w:color w:val="000000"/>
                <w:sz w:val="26"/>
                <w:szCs w:val="26"/>
              </w:rPr>
            </w:pPr>
            <w:r w:rsidRPr="00FD39B9">
              <w:rPr>
                <w:sz w:val="26"/>
                <w:szCs w:val="26"/>
                <w:lang w:val="vi-VN"/>
              </w:rPr>
              <w:t xml:space="preserve">Nghị quyết </w:t>
            </w:r>
          </w:p>
        </w:tc>
        <w:tc>
          <w:tcPr>
            <w:tcW w:w="3402" w:type="dxa"/>
            <w:vAlign w:val="center"/>
          </w:tcPr>
          <w:p w:rsidR="00FD39B9" w:rsidRPr="00FD39B9" w:rsidRDefault="00FD39B9" w:rsidP="0099388E">
            <w:pPr>
              <w:spacing w:after="0" w:line="240" w:lineRule="auto"/>
              <w:jc w:val="both"/>
              <w:rPr>
                <w:bCs/>
                <w:sz w:val="26"/>
                <w:szCs w:val="26"/>
              </w:rPr>
            </w:pPr>
            <w:r w:rsidRPr="00FD39B9">
              <w:rPr>
                <w:sz w:val="26"/>
                <w:szCs w:val="26"/>
                <w:lang w:val="vi-VN"/>
              </w:rPr>
              <w:t>s</w:t>
            </w:r>
            <w:r w:rsidR="0056458E">
              <w:rPr>
                <w:sz w:val="26"/>
                <w:szCs w:val="26"/>
                <w:lang w:val="vi-VN"/>
              </w:rPr>
              <w:t>ố 12/2015/NQ-HĐND ngày 18/12/</w:t>
            </w:r>
            <w:r w:rsidRPr="00FD39B9">
              <w:rPr>
                <w:sz w:val="26"/>
                <w:szCs w:val="26"/>
                <w:lang w:val="vi-VN"/>
              </w:rPr>
              <w:t>2015</w:t>
            </w:r>
          </w:p>
        </w:tc>
        <w:tc>
          <w:tcPr>
            <w:tcW w:w="4151" w:type="dxa"/>
            <w:vAlign w:val="center"/>
          </w:tcPr>
          <w:p w:rsidR="00FD39B9" w:rsidRPr="00FD39B9" w:rsidRDefault="00FD39B9" w:rsidP="0099388E">
            <w:pPr>
              <w:spacing w:before="120" w:after="120" w:line="240" w:lineRule="auto"/>
              <w:jc w:val="both"/>
              <w:rPr>
                <w:bCs/>
                <w:sz w:val="26"/>
                <w:szCs w:val="26"/>
              </w:rPr>
            </w:pPr>
            <w:r w:rsidRPr="00FD39B9">
              <w:rPr>
                <w:sz w:val="26"/>
                <w:szCs w:val="26"/>
                <w:lang w:val="vi-VN"/>
              </w:rPr>
              <w:t>Kế hoạch phát triển</w:t>
            </w:r>
            <w:r w:rsidRPr="00FD39B9">
              <w:rPr>
                <w:spacing w:val="1"/>
                <w:sz w:val="26"/>
                <w:szCs w:val="26"/>
                <w:lang w:val="vi-VN"/>
              </w:rPr>
              <w:t xml:space="preserve"> </w:t>
            </w:r>
            <w:r w:rsidRPr="00FD39B9">
              <w:rPr>
                <w:sz w:val="26"/>
                <w:szCs w:val="26"/>
              </w:rPr>
              <w:t>kinh tế - xã hội thành phố Tây Ninh</w:t>
            </w:r>
            <w:r w:rsidRPr="00FD39B9">
              <w:rPr>
                <w:sz w:val="26"/>
                <w:szCs w:val="26"/>
                <w:lang w:val="vi-VN"/>
              </w:rPr>
              <w:t xml:space="preserve"> 5</w:t>
            </w:r>
            <w:r w:rsidRPr="00FD39B9">
              <w:rPr>
                <w:spacing w:val="-1"/>
                <w:sz w:val="26"/>
                <w:szCs w:val="26"/>
                <w:lang w:val="vi-VN"/>
              </w:rPr>
              <w:t xml:space="preserve"> </w:t>
            </w:r>
            <w:r w:rsidRPr="00FD39B9">
              <w:rPr>
                <w:sz w:val="26"/>
                <w:szCs w:val="26"/>
                <w:lang w:val="vi-VN"/>
              </w:rPr>
              <w:t>năm</w:t>
            </w:r>
            <w:r w:rsidRPr="00FD39B9">
              <w:rPr>
                <w:spacing w:val="-1"/>
                <w:sz w:val="26"/>
                <w:szCs w:val="26"/>
                <w:lang w:val="vi-VN"/>
              </w:rPr>
              <w:t xml:space="preserve"> </w:t>
            </w:r>
            <w:r w:rsidRPr="00FD39B9">
              <w:rPr>
                <w:sz w:val="26"/>
                <w:szCs w:val="26"/>
                <w:lang w:val="vi-VN"/>
              </w:rPr>
              <w:t>giai</w:t>
            </w:r>
            <w:r w:rsidRPr="00FD39B9">
              <w:rPr>
                <w:spacing w:val="-3"/>
                <w:sz w:val="26"/>
                <w:szCs w:val="26"/>
                <w:lang w:val="vi-VN"/>
              </w:rPr>
              <w:t xml:space="preserve"> </w:t>
            </w:r>
            <w:r w:rsidRPr="00FD39B9">
              <w:rPr>
                <w:sz w:val="26"/>
                <w:szCs w:val="26"/>
                <w:lang w:val="vi-VN"/>
              </w:rPr>
              <w:t>đoạn</w:t>
            </w:r>
            <w:r w:rsidRPr="00FD39B9">
              <w:rPr>
                <w:spacing w:val="-3"/>
                <w:sz w:val="26"/>
                <w:szCs w:val="26"/>
                <w:lang w:val="vi-VN"/>
              </w:rPr>
              <w:t xml:space="preserve"> </w:t>
            </w:r>
            <w:r w:rsidRPr="00FD39B9">
              <w:rPr>
                <w:sz w:val="26"/>
                <w:szCs w:val="26"/>
                <w:lang w:val="vi-VN"/>
              </w:rPr>
              <w:t>2016</w:t>
            </w:r>
            <w:r w:rsidRPr="00FD39B9">
              <w:rPr>
                <w:sz w:val="26"/>
                <w:szCs w:val="26"/>
              </w:rPr>
              <w:t xml:space="preserve"> </w:t>
            </w:r>
            <w:r w:rsidRPr="00FD39B9">
              <w:rPr>
                <w:sz w:val="26"/>
                <w:szCs w:val="26"/>
                <w:lang w:val="vi-VN"/>
              </w:rPr>
              <w:t>-</w:t>
            </w:r>
            <w:r w:rsidRPr="00FD39B9">
              <w:rPr>
                <w:sz w:val="26"/>
                <w:szCs w:val="26"/>
              </w:rPr>
              <w:t xml:space="preserve"> </w:t>
            </w:r>
            <w:r w:rsidRPr="00FD39B9">
              <w:rPr>
                <w:sz w:val="26"/>
                <w:szCs w:val="26"/>
                <w:lang w:val="vi-VN"/>
              </w:rPr>
              <w:t>2020</w:t>
            </w:r>
          </w:p>
        </w:tc>
        <w:tc>
          <w:tcPr>
            <w:tcW w:w="3260" w:type="dxa"/>
            <w:vAlign w:val="center"/>
          </w:tcPr>
          <w:p w:rsidR="00FD39B9" w:rsidRDefault="00FD39B9" w:rsidP="008B54D3">
            <w:pPr>
              <w:widowControl w:val="0"/>
              <w:spacing w:after="0" w:line="240" w:lineRule="auto"/>
              <w:jc w:val="both"/>
              <w:rPr>
                <w:sz w:val="26"/>
                <w:szCs w:val="26"/>
              </w:rPr>
            </w:pPr>
            <w:r w:rsidRPr="008C76CB">
              <w:rPr>
                <w:color w:val="000000" w:themeColor="text1"/>
                <w:sz w:val="26"/>
                <w:szCs w:val="26"/>
              </w:rPr>
              <w:t xml:space="preserve">Bị </w:t>
            </w:r>
            <w:r w:rsidRPr="008C76CB">
              <w:rPr>
                <w:bCs/>
                <w:sz w:val="26"/>
                <w:szCs w:val="26"/>
                <w:lang w:val="vi-VN" w:eastAsia="vi-VN"/>
              </w:rPr>
              <w:t xml:space="preserve">bãi bỏ </w:t>
            </w:r>
            <w:r w:rsidRPr="008C76CB">
              <w:rPr>
                <w:bCs/>
                <w:sz w:val="26"/>
                <w:szCs w:val="26"/>
                <w:lang w:eastAsia="vi-VN"/>
              </w:rPr>
              <w:t xml:space="preserve">bởi Nghị quyết </w:t>
            </w:r>
            <w:r w:rsidR="008C76CB" w:rsidRPr="008C76CB">
              <w:rPr>
                <w:bCs/>
                <w:sz w:val="26"/>
                <w:szCs w:val="26"/>
                <w:lang w:eastAsia="vi-VN"/>
              </w:rPr>
              <w:t xml:space="preserve">số 01/2024/NQ-HĐND ngày 13/12/2024 của Hội đồng nhân dân thành phố Tây Ninh </w:t>
            </w:r>
            <w:r w:rsidR="008C76CB" w:rsidRPr="008C76CB">
              <w:rPr>
                <w:bCs/>
                <w:sz w:val="26"/>
                <w:szCs w:val="26"/>
                <w:lang w:val="vi-VN" w:eastAsia="vi-VN"/>
              </w:rPr>
              <w:t>b</w:t>
            </w:r>
            <w:r w:rsidRPr="008C76CB">
              <w:rPr>
                <w:bCs/>
                <w:sz w:val="26"/>
                <w:szCs w:val="26"/>
                <w:lang w:val="vi-VN" w:eastAsia="vi-VN"/>
              </w:rPr>
              <w:t xml:space="preserve">ãi bỏ </w:t>
            </w:r>
            <w:r w:rsidRPr="008C76CB">
              <w:rPr>
                <w:bCs/>
                <w:sz w:val="26"/>
                <w:szCs w:val="26"/>
                <w:lang w:eastAsia="vi-VN"/>
              </w:rPr>
              <w:t>các Nghị quyết quy phạm pháp luật</w:t>
            </w:r>
            <w:r w:rsidRPr="008C76CB">
              <w:rPr>
                <w:bCs/>
                <w:sz w:val="26"/>
                <w:szCs w:val="26"/>
                <w:lang w:val="vi-VN" w:eastAsia="vi-VN"/>
              </w:rPr>
              <w:t xml:space="preserve"> của Hội đồng nhân dân</w:t>
            </w:r>
            <w:r w:rsidR="008B54D3">
              <w:rPr>
                <w:bCs/>
                <w:sz w:val="26"/>
                <w:szCs w:val="26"/>
                <w:lang w:eastAsia="vi-VN"/>
              </w:rPr>
              <w:t xml:space="preserve"> </w:t>
            </w:r>
            <w:r w:rsidRPr="008C76CB">
              <w:rPr>
                <w:bCs/>
                <w:sz w:val="26"/>
                <w:szCs w:val="26"/>
                <w:lang w:eastAsia="vi-VN"/>
              </w:rPr>
              <w:t xml:space="preserve">thành phố Tây Ninh </w:t>
            </w:r>
            <w:r w:rsidRPr="008C76CB">
              <w:rPr>
                <w:sz w:val="26"/>
                <w:szCs w:val="26"/>
              </w:rPr>
              <w:t xml:space="preserve">trong kỳ hệ thống hóa 2019 </w:t>
            </w:r>
            <w:r w:rsidR="00332E5B">
              <w:rPr>
                <w:sz w:val="26"/>
                <w:szCs w:val="26"/>
              </w:rPr>
              <w:t>-</w:t>
            </w:r>
            <w:r w:rsidRPr="008C76CB">
              <w:rPr>
                <w:sz w:val="26"/>
                <w:szCs w:val="26"/>
              </w:rPr>
              <w:t xml:space="preserve"> 2023</w:t>
            </w:r>
          </w:p>
          <w:p w:rsidR="008B54D3" w:rsidRPr="008B54D3" w:rsidRDefault="008B54D3" w:rsidP="008B54D3">
            <w:pPr>
              <w:widowControl w:val="0"/>
              <w:spacing w:after="0" w:line="240" w:lineRule="auto"/>
              <w:jc w:val="both"/>
              <w:rPr>
                <w:bCs/>
                <w:sz w:val="26"/>
                <w:szCs w:val="26"/>
                <w:lang w:val="vi-VN" w:eastAsia="vi-VN"/>
              </w:rPr>
            </w:pPr>
          </w:p>
        </w:tc>
        <w:tc>
          <w:tcPr>
            <w:tcW w:w="1464" w:type="dxa"/>
            <w:vAlign w:val="center"/>
          </w:tcPr>
          <w:p w:rsidR="00FD39B9" w:rsidRPr="00111015" w:rsidRDefault="008C76CB" w:rsidP="00111015">
            <w:pPr>
              <w:spacing w:before="120" w:after="120" w:line="240" w:lineRule="auto"/>
              <w:jc w:val="center"/>
              <w:rPr>
                <w:color w:val="000000"/>
                <w:sz w:val="24"/>
                <w:szCs w:val="24"/>
              </w:rPr>
            </w:pPr>
            <w:r>
              <w:rPr>
                <w:color w:val="000000"/>
                <w:sz w:val="24"/>
                <w:szCs w:val="24"/>
              </w:rPr>
              <w:t>20/12/2024</w:t>
            </w:r>
          </w:p>
        </w:tc>
      </w:tr>
      <w:tr w:rsidR="00FD39B9" w:rsidRPr="00111015" w:rsidTr="00332E5B">
        <w:trPr>
          <w:jc w:val="center"/>
        </w:trPr>
        <w:tc>
          <w:tcPr>
            <w:tcW w:w="982" w:type="dxa"/>
            <w:vAlign w:val="center"/>
          </w:tcPr>
          <w:p w:rsidR="00FD39B9" w:rsidRPr="0056458E" w:rsidRDefault="00FD39B9">
            <w:pPr>
              <w:spacing w:after="0" w:line="240" w:lineRule="auto"/>
              <w:jc w:val="center"/>
              <w:rPr>
                <w:color w:val="000000"/>
                <w:sz w:val="26"/>
                <w:szCs w:val="26"/>
              </w:rPr>
            </w:pPr>
            <w:r w:rsidRPr="0056458E">
              <w:rPr>
                <w:color w:val="000000"/>
                <w:sz w:val="26"/>
                <w:szCs w:val="26"/>
              </w:rPr>
              <w:t>02</w:t>
            </w:r>
          </w:p>
        </w:tc>
        <w:tc>
          <w:tcPr>
            <w:tcW w:w="1099" w:type="dxa"/>
            <w:vAlign w:val="center"/>
          </w:tcPr>
          <w:p w:rsidR="00FD39B9" w:rsidRPr="0056458E" w:rsidRDefault="00FD39B9">
            <w:pPr>
              <w:spacing w:after="0" w:line="240" w:lineRule="auto"/>
              <w:jc w:val="center"/>
              <w:rPr>
                <w:color w:val="000000"/>
                <w:sz w:val="26"/>
                <w:szCs w:val="26"/>
              </w:rPr>
            </w:pPr>
            <w:r w:rsidRPr="0056458E">
              <w:rPr>
                <w:sz w:val="26"/>
                <w:szCs w:val="26"/>
                <w:lang w:val="vi-VN"/>
              </w:rPr>
              <w:t xml:space="preserve">Nghị quyết </w:t>
            </w:r>
          </w:p>
        </w:tc>
        <w:tc>
          <w:tcPr>
            <w:tcW w:w="3402" w:type="dxa"/>
            <w:vAlign w:val="center"/>
          </w:tcPr>
          <w:p w:rsidR="00FD39B9" w:rsidRPr="0056458E" w:rsidRDefault="00FD39B9" w:rsidP="0099388E">
            <w:pPr>
              <w:spacing w:after="0" w:line="240" w:lineRule="auto"/>
              <w:jc w:val="both"/>
              <w:rPr>
                <w:bCs/>
                <w:sz w:val="26"/>
                <w:szCs w:val="26"/>
              </w:rPr>
            </w:pPr>
            <w:r w:rsidRPr="0056458E">
              <w:rPr>
                <w:sz w:val="26"/>
                <w:szCs w:val="26"/>
                <w:lang w:val="vi-VN"/>
              </w:rPr>
              <w:t xml:space="preserve">số 07/2016/NQ-HĐND </w:t>
            </w:r>
            <w:r w:rsidR="0056458E" w:rsidRPr="0056458E">
              <w:rPr>
                <w:sz w:val="26"/>
                <w:szCs w:val="26"/>
                <w:lang w:val="vi-VN"/>
              </w:rPr>
              <w:t>ngày 19/12/</w:t>
            </w:r>
            <w:r w:rsidR="004B00F9" w:rsidRPr="0056458E">
              <w:rPr>
                <w:sz w:val="26"/>
                <w:szCs w:val="26"/>
                <w:lang w:val="vi-VN"/>
              </w:rPr>
              <w:t>2016</w:t>
            </w:r>
            <w:r w:rsidR="004B00F9" w:rsidRPr="0056458E">
              <w:rPr>
                <w:sz w:val="26"/>
                <w:szCs w:val="26"/>
              </w:rPr>
              <w:t xml:space="preserve"> </w:t>
            </w:r>
          </w:p>
        </w:tc>
        <w:tc>
          <w:tcPr>
            <w:tcW w:w="4151" w:type="dxa"/>
            <w:vAlign w:val="center"/>
          </w:tcPr>
          <w:p w:rsidR="00FD39B9" w:rsidRPr="0056458E" w:rsidRDefault="00FD39B9" w:rsidP="0099388E">
            <w:pPr>
              <w:spacing w:before="120" w:after="120" w:line="240" w:lineRule="auto"/>
              <w:jc w:val="both"/>
              <w:rPr>
                <w:bCs/>
                <w:sz w:val="26"/>
                <w:szCs w:val="26"/>
              </w:rPr>
            </w:pPr>
            <w:r w:rsidRPr="0056458E">
              <w:rPr>
                <w:sz w:val="26"/>
                <w:szCs w:val="26"/>
              </w:rPr>
              <w:t>Về việc</w:t>
            </w:r>
            <w:r w:rsidRPr="0056458E">
              <w:rPr>
                <w:sz w:val="26"/>
                <w:szCs w:val="26"/>
                <w:lang w:val="vi-VN"/>
              </w:rPr>
              <w:t xml:space="preserve"> ban hành phương án</w:t>
            </w:r>
            <w:r w:rsidRPr="0056458E">
              <w:rPr>
                <w:spacing w:val="1"/>
                <w:sz w:val="26"/>
                <w:szCs w:val="26"/>
                <w:lang w:val="vi-VN"/>
              </w:rPr>
              <w:t xml:space="preserve"> </w:t>
            </w:r>
            <w:r w:rsidRPr="0056458E">
              <w:rPr>
                <w:sz w:val="26"/>
                <w:szCs w:val="26"/>
                <w:lang w:val="vi-VN"/>
              </w:rPr>
              <w:t>phân bổ dự toán chi thường xuyên ngân sách thành phố và xã, phường</w:t>
            </w:r>
            <w:r w:rsidRPr="0056458E">
              <w:rPr>
                <w:spacing w:val="1"/>
                <w:sz w:val="26"/>
                <w:szCs w:val="26"/>
                <w:lang w:val="vi-VN"/>
              </w:rPr>
              <w:t xml:space="preserve"> </w:t>
            </w:r>
            <w:r w:rsidRPr="0056458E">
              <w:rPr>
                <w:sz w:val="26"/>
                <w:szCs w:val="26"/>
                <w:lang w:val="vi-VN"/>
              </w:rPr>
              <w:t>năm</w:t>
            </w:r>
            <w:r w:rsidRPr="0056458E">
              <w:rPr>
                <w:spacing w:val="-6"/>
                <w:sz w:val="26"/>
                <w:szCs w:val="26"/>
                <w:lang w:val="vi-VN"/>
              </w:rPr>
              <w:t xml:space="preserve"> </w:t>
            </w:r>
            <w:r w:rsidRPr="0056458E">
              <w:rPr>
                <w:sz w:val="26"/>
                <w:szCs w:val="26"/>
                <w:lang w:val="vi-VN"/>
              </w:rPr>
              <w:t>2017 (thời kỳ 2017</w:t>
            </w:r>
            <w:r w:rsidRPr="0056458E">
              <w:rPr>
                <w:sz w:val="26"/>
                <w:szCs w:val="26"/>
              </w:rPr>
              <w:t xml:space="preserve"> </w:t>
            </w:r>
            <w:r w:rsidRPr="0056458E">
              <w:rPr>
                <w:sz w:val="26"/>
                <w:szCs w:val="26"/>
                <w:lang w:val="vi-VN"/>
              </w:rPr>
              <w:t>-</w:t>
            </w:r>
            <w:r w:rsidRPr="0056458E">
              <w:rPr>
                <w:sz w:val="26"/>
                <w:szCs w:val="26"/>
              </w:rPr>
              <w:t xml:space="preserve"> </w:t>
            </w:r>
            <w:r w:rsidRPr="0056458E">
              <w:rPr>
                <w:sz w:val="26"/>
                <w:szCs w:val="26"/>
                <w:lang w:val="vi-VN"/>
              </w:rPr>
              <w:t>2020).</w:t>
            </w:r>
          </w:p>
        </w:tc>
        <w:tc>
          <w:tcPr>
            <w:tcW w:w="3260" w:type="dxa"/>
            <w:vAlign w:val="center"/>
          </w:tcPr>
          <w:p w:rsidR="00FD39B9" w:rsidRPr="008B54D3" w:rsidRDefault="008C76CB" w:rsidP="008B54D3">
            <w:pPr>
              <w:widowControl w:val="0"/>
              <w:spacing w:after="0" w:line="240" w:lineRule="auto"/>
              <w:jc w:val="both"/>
              <w:rPr>
                <w:bCs/>
                <w:sz w:val="26"/>
                <w:szCs w:val="26"/>
                <w:lang w:val="vi-VN" w:eastAsia="vi-VN"/>
              </w:rPr>
            </w:pPr>
            <w:r w:rsidRPr="0056458E">
              <w:rPr>
                <w:color w:val="000000" w:themeColor="text1"/>
                <w:sz w:val="26"/>
                <w:szCs w:val="26"/>
              </w:rPr>
              <w:t xml:space="preserve">Bị </w:t>
            </w:r>
            <w:r w:rsidRPr="0056458E">
              <w:rPr>
                <w:bCs/>
                <w:sz w:val="26"/>
                <w:szCs w:val="26"/>
                <w:lang w:val="vi-VN" w:eastAsia="vi-VN"/>
              </w:rPr>
              <w:t xml:space="preserve">bãi bỏ </w:t>
            </w:r>
            <w:r w:rsidRPr="0056458E">
              <w:rPr>
                <w:bCs/>
                <w:sz w:val="26"/>
                <w:szCs w:val="26"/>
                <w:lang w:eastAsia="vi-VN"/>
              </w:rPr>
              <w:t xml:space="preserve">bởi Nghị quyết số 01/2024/NQ-HĐND ngày 13/12/2024 của Hội đồng nhân dân thành phố Tây Ninh </w:t>
            </w:r>
            <w:r w:rsidRPr="0056458E">
              <w:rPr>
                <w:bCs/>
                <w:sz w:val="26"/>
                <w:szCs w:val="26"/>
                <w:lang w:val="vi-VN" w:eastAsia="vi-VN"/>
              </w:rPr>
              <w:t xml:space="preserve">bãi bỏ </w:t>
            </w:r>
            <w:r w:rsidRPr="0056458E">
              <w:rPr>
                <w:bCs/>
                <w:sz w:val="26"/>
                <w:szCs w:val="26"/>
                <w:lang w:eastAsia="vi-VN"/>
              </w:rPr>
              <w:t>các Nghị quyết quy phạm pháp luật</w:t>
            </w:r>
            <w:r w:rsidRPr="0056458E">
              <w:rPr>
                <w:bCs/>
                <w:sz w:val="26"/>
                <w:szCs w:val="26"/>
                <w:lang w:val="vi-VN" w:eastAsia="vi-VN"/>
              </w:rPr>
              <w:t xml:space="preserve"> của Hội đồng nhân dân</w:t>
            </w:r>
            <w:r w:rsidR="008B54D3">
              <w:rPr>
                <w:bCs/>
                <w:sz w:val="26"/>
                <w:szCs w:val="26"/>
                <w:lang w:eastAsia="vi-VN"/>
              </w:rPr>
              <w:t xml:space="preserve"> </w:t>
            </w:r>
            <w:r w:rsidRPr="0056458E">
              <w:rPr>
                <w:bCs/>
                <w:sz w:val="26"/>
                <w:szCs w:val="26"/>
                <w:lang w:eastAsia="vi-VN"/>
              </w:rPr>
              <w:t xml:space="preserve">thành phố Tây Ninh </w:t>
            </w:r>
            <w:r w:rsidRPr="0056458E">
              <w:rPr>
                <w:sz w:val="26"/>
                <w:szCs w:val="26"/>
              </w:rPr>
              <w:t xml:space="preserve">trong kỳ hệ thống hóa 2019 </w:t>
            </w:r>
            <w:r w:rsidR="00332E5B">
              <w:rPr>
                <w:sz w:val="26"/>
                <w:szCs w:val="26"/>
              </w:rPr>
              <w:t>-</w:t>
            </w:r>
            <w:r w:rsidRPr="0056458E">
              <w:rPr>
                <w:sz w:val="26"/>
                <w:szCs w:val="26"/>
              </w:rPr>
              <w:t xml:space="preserve"> 2023</w:t>
            </w:r>
          </w:p>
          <w:p w:rsidR="008B54D3" w:rsidRPr="0056458E" w:rsidRDefault="008B54D3" w:rsidP="008B54D3">
            <w:pPr>
              <w:widowControl w:val="0"/>
              <w:spacing w:after="0" w:line="240" w:lineRule="auto"/>
              <w:jc w:val="both"/>
              <w:rPr>
                <w:bCs/>
                <w:sz w:val="26"/>
                <w:szCs w:val="26"/>
                <w:lang w:eastAsia="vi-VN"/>
              </w:rPr>
            </w:pPr>
          </w:p>
        </w:tc>
        <w:tc>
          <w:tcPr>
            <w:tcW w:w="1464" w:type="dxa"/>
            <w:vAlign w:val="center"/>
          </w:tcPr>
          <w:p w:rsidR="00FD39B9" w:rsidRPr="0056458E" w:rsidRDefault="008C76CB" w:rsidP="00111015">
            <w:pPr>
              <w:spacing w:before="120" w:after="120" w:line="240" w:lineRule="auto"/>
              <w:jc w:val="center"/>
              <w:rPr>
                <w:color w:val="000000"/>
                <w:sz w:val="26"/>
                <w:szCs w:val="26"/>
              </w:rPr>
            </w:pPr>
            <w:r w:rsidRPr="0056458E">
              <w:rPr>
                <w:color w:val="000000"/>
                <w:sz w:val="26"/>
                <w:szCs w:val="26"/>
              </w:rPr>
              <w:t>20/12/2024</w:t>
            </w:r>
          </w:p>
        </w:tc>
      </w:tr>
      <w:tr w:rsidR="00FD39B9" w:rsidRPr="00111015" w:rsidTr="00332E5B">
        <w:trPr>
          <w:jc w:val="center"/>
        </w:trPr>
        <w:tc>
          <w:tcPr>
            <w:tcW w:w="982" w:type="dxa"/>
            <w:vAlign w:val="center"/>
          </w:tcPr>
          <w:p w:rsidR="00FD39B9" w:rsidRPr="00FD39B9" w:rsidRDefault="00FD39B9">
            <w:pPr>
              <w:spacing w:after="0" w:line="240" w:lineRule="auto"/>
              <w:jc w:val="center"/>
              <w:rPr>
                <w:color w:val="000000"/>
                <w:sz w:val="26"/>
                <w:szCs w:val="26"/>
              </w:rPr>
            </w:pPr>
            <w:r>
              <w:rPr>
                <w:color w:val="000000"/>
                <w:sz w:val="26"/>
                <w:szCs w:val="26"/>
              </w:rPr>
              <w:lastRenderedPageBreak/>
              <w:t>03</w:t>
            </w:r>
          </w:p>
        </w:tc>
        <w:tc>
          <w:tcPr>
            <w:tcW w:w="1099" w:type="dxa"/>
            <w:vAlign w:val="center"/>
          </w:tcPr>
          <w:p w:rsidR="00FD39B9" w:rsidRPr="00FD39B9" w:rsidRDefault="00FD39B9">
            <w:pPr>
              <w:spacing w:after="0" w:line="240" w:lineRule="auto"/>
              <w:jc w:val="center"/>
              <w:rPr>
                <w:color w:val="000000"/>
                <w:sz w:val="26"/>
                <w:szCs w:val="26"/>
              </w:rPr>
            </w:pPr>
            <w:r w:rsidRPr="00FD39B9">
              <w:rPr>
                <w:sz w:val="26"/>
                <w:szCs w:val="26"/>
                <w:lang w:val="vi-VN"/>
              </w:rPr>
              <w:t xml:space="preserve">Nghị quyết </w:t>
            </w:r>
          </w:p>
        </w:tc>
        <w:tc>
          <w:tcPr>
            <w:tcW w:w="3402" w:type="dxa"/>
            <w:vAlign w:val="center"/>
          </w:tcPr>
          <w:p w:rsidR="00FD39B9" w:rsidRPr="00FD39B9" w:rsidRDefault="00FD39B9" w:rsidP="0099388E">
            <w:pPr>
              <w:spacing w:after="0" w:line="240" w:lineRule="auto"/>
              <w:jc w:val="both"/>
              <w:rPr>
                <w:bCs/>
                <w:sz w:val="26"/>
                <w:szCs w:val="26"/>
              </w:rPr>
            </w:pPr>
            <w:r w:rsidRPr="00FD39B9">
              <w:rPr>
                <w:sz w:val="26"/>
                <w:szCs w:val="26"/>
                <w:lang w:val="vi-VN"/>
              </w:rPr>
              <w:t>số 04/2020/NQ-HĐND ngày 0</w:t>
            </w:r>
            <w:r w:rsidR="0056458E">
              <w:rPr>
                <w:sz w:val="26"/>
                <w:szCs w:val="26"/>
                <w:lang w:val="vi-VN"/>
              </w:rPr>
              <w:t>4/9/</w:t>
            </w:r>
            <w:r w:rsidRPr="00FD39B9">
              <w:rPr>
                <w:sz w:val="26"/>
                <w:szCs w:val="26"/>
                <w:lang w:val="vi-VN"/>
              </w:rPr>
              <w:t>2020</w:t>
            </w:r>
            <w:r w:rsidRPr="00FD39B9">
              <w:rPr>
                <w:sz w:val="26"/>
                <w:szCs w:val="26"/>
              </w:rPr>
              <w:t xml:space="preserve"> </w:t>
            </w:r>
          </w:p>
        </w:tc>
        <w:tc>
          <w:tcPr>
            <w:tcW w:w="4151" w:type="dxa"/>
            <w:vAlign w:val="center"/>
          </w:tcPr>
          <w:p w:rsidR="00FD39B9" w:rsidRPr="00FD39B9" w:rsidRDefault="00FD39B9" w:rsidP="0099388E">
            <w:pPr>
              <w:spacing w:before="120" w:after="120" w:line="240" w:lineRule="auto"/>
              <w:jc w:val="both"/>
              <w:rPr>
                <w:bCs/>
                <w:sz w:val="26"/>
                <w:szCs w:val="26"/>
              </w:rPr>
            </w:pPr>
            <w:r w:rsidRPr="00FD39B9">
              <w:rPr>
                <w:sz w:val="26"/>
                <w:szCs w:val="26"/>
              </w:rPr>
              <w:t>V</w:t>
            </w:r>
            <w:r w:rsidRPr="00FD39B9">
              <w:rPr>
                <w:sz w:val="26"/>
                <w:szCs w:val="26"/>
                <w:lang w:val="vi-VN"/>
              </w:rPr>
              <w:t>ề sửa đổi, bổ sung</w:t>
            </w:r>
            <w:r w:rsidRPr="00FD39B9">
              <w:rPr>
                <w:spacing w:val="1"/>
                <w:sz w:val="26"/>
                <w:szCs w:val="26"/>
                <w:lang w:val="vi-VN"/>
              </w:rPr>
              <w:t xml:space="preserve"> </w:t>
            </w:r>
            <w:r w:rsidRPr="00FD39B9">
              <w:rPr>
                <w:sz w:val="26"/>
                <w:szCs w:val="26"/>
                <w:lang w:val="vi-VN"/>
              </w:rPr>
              <w:t>danh mục thuộc kế hoạch đầu tư công trung hạn 5 năm (giai đoạn 2016</w:t>
            </w:r>
            <w:r w:rsidRPr="00FD39B9">
              <w:rPr>
                <w:sz w:val="26"/>
                <w:szCs w:val="26"/>
              </w:rPr>
              <w:t xml:space="preserve"> </w:t>
            </w:r>
            <w:r w:rsidRPr="00FD39B9">
              <w:rPr>
                <w:sz w:val="26"/>
                <w:szCs w:val="26"/>
                <w:lang w:val="vi-VN"/>
              </w:rPr>
              <w:t>-</w:t>
            </w:r>
            <w:r w:rsidRPr="00FD39B9">
              <w:rPr>
                <w:sz w:val="26"/>
                <w:szCs w:val="26"/>
              </w:rPr>
              <w:t xml:space="preserve"> </w:t>
            </w:r>
            <w:r w:rsidRPr="00FD39B9">
              <w:rPr>
                <w:sz w:val="26"/>
                <w:szCs w:val="26"/>
                <w:lang w:val="vi-VN"/>
              </w:rPr>
              <w:t>2020)</w:t>
            </w:r>
            <w:r w:rsidRPr="00FD39B9">
              <w:rPr>
                <w:spacing w:val="1"/>
                <w:sz w:val="26"/>
                <w:szCs w:val="26"/>
                <w:lang w:val="vi-VN"/>
              </w:rPr>
              <w:t xml:space="preserve"> </w:t>
            </w:r>
            <w:r w:rsidRPr="00FD39B9">
              <w:rPr>
                <w:sz w:val="26"/>
                <w:szCs w:val="26"/>
                <w:lang w:val="vi-VN"/>
              </w:rPr>
              <w:t>nguồn</w:t>
            </w:r>
            <w:r w:rsidRPr="00FD39B9">
              <w:rPr>
                <w:spacing w:val="-4"/>
                <w:sz w:val="26"/>
                <w:szCs w:val="26"/>
                <w:lang w:val="vi-VN"/>
              </w:rPr>
              <w:t xml:space="preserve"> </w:t>
            </w:r>
            <w:r w:rsidRPr="00FD39B9">
              <w:rPr>
                <w:sz w:val="26"/>
                <w:szCs w:val="26"/>
                <w:lang w:val="vi-VN"/>
              </w:rPr>
              <w:t>vốn</w:t>
            </w:r>
            <w:r w:rsidRPr="00FD39B9">
              <w:rPr>
                <w:spacing w:val="-4"/>
                <w:sz w:val="26"/>
                <w:szCs w:val="26"/>
                <w:lang w:val="vi-VN"/>
              </w:rPr>
              <w:t xml:space="preserve"> </w:t>
            </w:r>
            <w:r w:rsidRPr="00FD39B9">
              <w:rPr>
                <w:sz w:val="26"/>
                <w:szCs w:val="26"/>
                <w:lang w:val="vi-VN"/>
              </w:rPr>
              <w:t>ngân</w:t>
            </w:r>
            <w:r w:rsidRPr="00FD39B9">
              <w:rPr>
                <w:spacing w:val="-3"/>
                <w:sz w:val="26"/>
                <w:szCs w:val="26"/>
                <w:lang w:val="vi-VN"/>
              </w:rPr>
              <w:t xml:space="preserve"> </w:t>
            </w:r>
            <w:r w:rsidRPr="00FD39B9">
              <w:rPr>
                <w:sz w:val="26"/>
                <w:szCs w:val="26"/>
                <w:lang w:val="vi-VN"/>
              </w:rPr>
              <w:t>sách</w:t>
            </w:r>
            <w:r w:rsidRPr="00FD39B9">
              <w:rPr>
                <w:spacing w:val="-4"/>
                <w:sz w:val="26"/>
                <w:szCs w:val="26"/>
                <w:lang w:val="vi-VN"/>
              </w:rPr>
              <w:t xml:space="preserve"> </w:t>
            </w:r>
            <w:r w:rsidRPr="00FD39B9">
              <w:rPr>
                <w:sz w:val="26"/>
                <w:szCs w:val="26"/>
                <w:lang w:val="vi-VN"/>
              </w:rPr>
              <w:t>thành</w:t>
            </w:r>
            <w:r w:rsidRPr="00FD39B9">
              <w:rPr>
                <w:spacing w:val="1"/>
                <w:sz w:val="26"/>
                <w:szCs w:val="26"/>
                <w:lang w:val="vi-VN"/>
              </w:rPr>
              <w:t xml:space="preserve"> </w:t>
            </w:r>
            <w:r w:rsidRPr="00FD39B9">
              <w:rPr>
                <w:sz w:val="26"/>
                <w:szCs w:val="26"/>
                <w:lang w:val="vi-VN"/>
              </w:rPr>
              <w:t>phố</w:t>
            </w:r>
          </w:p>
        </w:tc>
        <w:tc>
          <w:tcPr>
            <w:tcW w:w="3260" w:type="dxa"/>
            <w:vAlign w:val="center"/>
          </w:tcPr>
          <w:p w:rsidR="00FD39B9" w:rsidRPr="008B54D3" w:rsidRDefault="008C76CB" w:rsidP="008B54D3">
            <w:pPr>
              <w:widowControl w:val="0"/>
              <w:spacing w:after="0" w:line="240" w:lineRule="auto"/>
              <w:jc w:val="both"/>
              <w:rPr>
                <w:bCs/>
                <w:sz w:val="26"/>
                <w:szCs w:val="26"/>
                <w:lang w:val="vi-VN" w:eastAsia="vi-VN"/>
              </w:rPr>
            </w:pPr>
            <w:r w:rsidRPr="008C76CB">
              <w:rPr>
                <w:color w:val="000000" w:themeColor="text1"/>
                <w:sz w:val="26"/>
                <w:szCs w:val="26"/>
              </w:rPr>
              <w:t xml:space="preserve">Bị </w:t>
            </w:r>
            <w:r w:rsidRPr="008C76CB">
              <w:rPr>
                <w:bCs/>
                <w:sz w:val="26"/>
                <w:szCs w:val="26"/>
                <w:lang w:val="vi-VN" w:eastAsia="vi-VN"/>
              </w:rPr>
              <w:t xml:space="preserve">bãi bỏ </w:t>
            </w:r>
            <w:r w:rsidRPr="008C76CB">
              <w:rPr>
                <w:bCs/>
                <w:sz w:val="26"/>
                <w:szCs w:val="26"/>
                <w:lang w:eastAsia="vi-VN"/>
              </w:rPr>
              <w:t xml:space="preserve">bởi Nghị quyết số 01/2024/NQ-HĐND ngày 13/12/2024 của Hội đồng nhân dân thành phố Tây Ninh </w:t>
            </w:r>
            <w:r w:rsidRPr="008C76CB">
              <w:rPr>
                <w:bCs/>
                <w:sz w:val="26"/>
                <w:szCs w:val="26"/>
                <w:lang w:val="vi-VN" w:eastAsia="vi-VN"/>
              </w:rPr>
              <w:t xml:space="preserve">bãi bỏ </w:t>
            </w:r>
            <w:r w:rsidRPr="008C76CB">
              <w:rPr>
                <w:bCs/>
                <w:sz w:val="26"/>
                <w:szCs w:val="26"/>
                <w:lang w:eastAsia="vi-VN"/>
              </w:rPr>
              <w:t>các Nghị quyết quy phạm pháp luật</w:t>
            </w:r>
            <w:r w:rsidRPr="008C76CB">
              <w:rPr>
                <w:bCs/>
                <w:sz w:val="26"/>
                <w:szCs w:val="26"/>
                <w:lang w:val="vi-VN" w:eastAsia="vi-VN"/>
              </w:rPr>
              <w:t xml:space="preserve"> của Hội đồng nhân dân</w:t>
            </w:r>
            <w:r w:rsidR="008B54D3">
              <w:rPr>
                <w:bCs/>
                <w:sz w:val="26"/>
                <w:szCs w:val="26"/>
                <w:lang w:eastAsia="vi-VN"/>
              </w:rPr>
              <w:t xml:space="preserve"> </w:t>
            </w:r>
            <w:r w:rsidRPr="008C76CB">
              <w:rPr>
                <w:bCs/>
                <w:sz w:val="26"/>
                <w:szCs w:val="26"/>
                <w:lang w:eastAsia="vi-VN"/>
              </w:rPr>
              <w:t xml:space="preserve">thành phố Tây Ninh </w:t>
            </w:r>
            <w:r w:rsidRPr="008C76CB">
              <w:rPr>
                <w:sz w:val="26"/>
                <w:szCs w:val="26"/>
              </w:rPr>
              <w:t>trong kỳ hệ thống hóa 2019 - 2023</w:t>
            </w:r>
          </w:p>
        </w:tc>
        <w:tc>
          <w:tcPr>
            <w:tcW w:w="1464" w:type="dxa"/>
            <w:vAlign w:val="center"/>
          </w:tcPr>
          <w:p w:rsidR="00FD39B9" w:rsidRPr="00111015" w:rsidRDefault="008C76CB" w:rsidP="00111015">
            <w:pPr>
              <w:spacing w:before="120" w:after="120" w:line="240" w:lineRule="auto"/>
              <w:jc w:val="center"/>
              <w:rPr>
                <w:color w:val="000000"/>
                <w:sz w:val="24"/>
                <w:szCs w:val="24"/>
              </w:rPr>
            </w:pPr>
            <w:r>
              <w:rPr>
                <w:color w:val="000000"/>
                <w:sz w:val="24"/>
                <w:szCs w:val="24"/>
              </w:rPr>
              <w:t>20/12/2024</w:t>
            </w:r>
          </w:p>
        </w:tc>
      </w:tr>
      <w:tr w:rsidR="00D72C2E" w:rsidRPr="00111015" w:rsidTr="00332E5B">
        <w:trPr>
          <w:jc w:val="center"/>
        </w:trPr>
        <w:tc>
          <w:tcPr>
            <w:tcW w:w="982" w:type="dxa"/>
            <w:vAlign w:val="center"/>
          </w:tcPr>
          <w:p w:rsidR="00D72C2E" w:rsidRPr="00111015" w:rsidRDefault="0056458E">
            <w:pPr>
              <w:spacing w:after="0" w:line="240" w:lineRule="auto"/>
              <w:jc w:val="center"/>
              <w:rPr>
                <w:color w:val="000000"/>
                <w:sz w:val="24"/>
                <w:szCs w:val="24"/>
              </w:rPr>
            </w:pPr>
            <w:r>
              <w:rPr>
                <w:color w:val="000000"/>
                <w:sz w:val="24"/>
                <w:szCs w:val="24"/>
              </w:rPr>
              <w:t>04</w:t>
            </w:r>
          </w:p>
        </w:tc>
        <w:tc>
          <w:tcPr>
            <w:tcW w:w="1099" w:type="dxa"/>
            <w:vAlign w:val="center"/>
          </w:tcPr>
          <w:p w:rsidR="00D72C2E" w:rsidRPr="0056458E" w:rsidRDefault="00DF4FF7">
            <w:pPr>
              <w:spacing w:after="0" w:line="240" w:lineRule="auto"/>
              <w:jc w:val="center"/>
              <w:rPr>
                <w:color w:val="000000"/>
                <w:sz w:val="26"/>
                <w:szCs w:val="26"/>
              </w:rPr>
            </w:pPr>
            <w:r w:rsidRPr="0056458E">
              <w:rPr>
                <w:color w:val="000000"/>
                <w:sz w:val="26"/>
                <w:szCs w:val="26"/>
              </w:rPr>
              <w:t>Quyết định</w:t>
            </w:r>
          </w:p>
        </w:tc>
        <w:tc>
          <w:tcPr>
            <w:tcW w:w="3402" w:type="dxa"/>
            <w:vAlign w:val="center"/>
          </w:tcPr>
          <w:p w:rsidR="00D72C2E" w:rsidRPr="0056458E" w:rsidRDefault="004B00F9" w:rsidP="008B54D3">
            <w:pPr>
              <w:spacing w:after="0" w:line="240" w:lineRule="auto"/>
              <w:jc w:val="both"/>
              <w:rPr>
                <w:bCs/>
                <w:sz w:val="26"/>
                <w:szCs w:val="26"/>
              </w:rPr>
            </w:pPr>
            <w:r w:rsidRPr="0056458E">
              <w:rPr>
                <w:bCs/>
                <w:sz w:val="26"/>
                <w:szCs w:val="26"/>
              </w:rPr>
              <w:t>s</w:t>
            </w:r>
            <w:r w:rsidR="008B54D3">
              <w:rPr>
                <w:bCs/>
                <w:sz w:val="26"/>
                <w:szCs w:val="26"/>
              </w:rPr>
              <w:t>ố 57/2017/QĐ-UBND ngày 18/5/</w:t>
            </w:r>
            <w:r w:rsidRPr="0056458E">
              <w:rPr>
                <w:bCs/>
                <w:sz w:val="26"/>
                <w:szCs w:val="26"/>
              </w:rPr>
              <w:t xml:space="preserve">2017 </w:t>
            </w:r>
          </w:p>
        </w:tc>
        <w:tc>
          <w:tcPr>
            <w:tcW w:w="4151" w:type="dxa"/>
            <w:vAlign w:val="center"/>
          </w:tcPr>
          <w:p w:rsidR="00D72C2E" w:rsidRPr="0056458E" w:rsidRDefault="0056458E" w:rsidP="0099388E">
            <w:pPr>
              <w:spacing w:before="120" w:after="120" w:line="240" w:lineRule="auto"/>
              <w:jc w:val="both"/>
              <w:rPr>
                <w:bCs/>
                <w:sz w:val="26"/>
                <w:szCs w:val="26"/>
              </w:rPr>
            </w:pPr>
            <w:r w:rsidRPr="0056458E">
              <w:rPr>
                <w:bCs/>
                <w:sz w:val="26"/>
                <w:szCs w:val="26"/>
              </w:rPr>
              <w:t xml:space="preserve">Ban hành Quy định chức năng, nhiệm vụ, quyền hạn và cơ cấu tổ chức của Phòng Quản lý đô thị </w:t>
            </w:r>
            <w:r w:rsidRPr="0056458E">
              <w:rPr>
                <w:sz w:val="26"/>
                <w:szCs w:val="26"/>
              </w:rPr>
              <w:t>thành phố</w:t>
            </w:r>
          </w:p>
        </w:tc>
        <w:tc>
          <w:tcPr>
            <w:tcW w:w="3260" w:type="dxa"/>
            <w:vAlign w:val="center"/>
          </w:tcPr>
          <w:p w:rsidR="00E7308F" w:rsidRPr="00332E5B" w:rsidRDefault="00DF4FF7" w:rsidP="00111015">
            <w:pPr>
              <w:spacing w:before="120" w:after="120" w:line="240" w:lineRule="auto"/>
              <w:jc w:val="both"/>
              <w:rPr>
                <w:color w:val="000000"/>
                <w:sz w:val="26"/>
                <w:szCs w:val="26"/>
              </w:rPr>
            </w:pPr>
            <w:r w:rsidRPr="0056458E">
              <w:rPr>
                <w:color w:val="000000" w:themeColor="text1"/>
                <w:sz w:val="26"/>
                <w:szCs w:val="26"/>
              </w:rPr>
              <w:t xml:space="preserve">Bị thay thế bởi </w:t>
            </w:r>
            <w:r w:rsidR="008B54D3">
              <w:rPr>
                <w:color w:val="000000"/>
                <w:sz w:val="26"/>
                <w:szCs w:val="26"/>
              </w:rPr>
              <w:t xml:space="preserve">Quyết định số </w:t>
            </w:r>
            <w:r w:rsidRPr="0056458E">
              <w:rPr>
                <w:color w:val="000000"/>
                <w:sz w:val="26"/>
                <w:szCs w:val="26"/>
              </w:rPr>
              <w:t xml:space="preserve">01/2024/QĐ-UBND ngày 20/3/2024 </w:t>
            </w:r>
            <w:r w:rsidRPr="0056458E">
              <w:rPr>
                <w:color w:val="000000" w:themeColor="text1"/>
                <w:sz w:val="26"/>
                <w:szCs w:val="26"/>
              </w:rPr>
              <w:t xml:space="preserve">của Ủy ban nhân dân thành phố Tây Ninh </w:t>
            </w:r>
            <w:r w:rsidRPr="0056458E">
              <w:rPr>
                <w:bCs/>
                <w:sz w:val="26"/>
                <w:szCs w:val="26"/>
              </w:rPr>
              <w:t xml:space="preserve"> </w:t>
            </w:r>
            <w:r w:rsidRPr="0056458E">
              <w:rPr>
                <w:color w:val="000000"/>
                <w:sz w:val="26"/>
                <w:szCs w:val="26"/>
              </w:rPr>
              <w:t xml:space="preserve"> ban hành Quy định chức năng, nhiệm vụ, quyền hạn và cơ cấu tổ chức của Phòng Quản lý đô thị thành phố Tây Ninh</w:t>
            </w:r>
          </w:p>
        </w:tc>
        <w:tc>
          <w:tcPr>
            <w:tcW w:w="1464" w:type="dxa"/>
            <w:vAlign w:val="center"/>
          </w:tcPr>
          <w:p w:rsidR="00D72C2E" w:rsidRPr="00111015" w:rsidRDefault="0056458E" w:rsidP="00111015">
            <w:pPr>
              <w:spacing w:before="120" w:after="120" w:line="240" w:lineRule="auto"/>
              <w:jc w:val="center"/>
              <w:rPr>
                <w:color w:val="000000"/>
                <w:sz w:val="24"/>
                <w:szCs w:val="24"/>
              </w:rPr>
            </w:pPr>
            <w:r>
              <w:rPr>
                <w:color w:val="000000"/>
                <w:sz w:val="24"/>
                <w:szCs w:val="24"/>
              </w:rPr>
              <w:t>27/3/2024</w:t>
            </w:r>
          </w:p>
        </w:tc>
      </w:tr>
      <w:tr w:rsidR="0030595C" w:rsidRPr="00111015" w:rsidTr="00332E5B">
        <w:trPr>
          <w:jc w:val="center"/>
        </w:trPr>
        <w:tc>
          <w:tcPr>
            <w:tcW w:w="982" w:type="dxa"/>
            <w:vAlign w:val="center"/>
          </w:tcPr>
          <w:p w:rsidR="0099388E" w:rsidRPr="00111015" w:rsidRDefault="0099388E">
            <w:pPr>
              <w:spacing w:after="0" w:line="240" w:lineRule="auto"/>
              <w:jc w:val="center"/>
              <w:rPr>
                <w:color w:val="000000"/>
                <w:sz w:val="24"/>
                <w:szCs w:val="24"/>
              </w:rPr>
            </w:pPr>
          </w:p>
          <w:p w:rsidR="0030595C" w:rsidRPr="00111015" w:rsidRDefault="0099388E" w:rsidP="0056458E">
            <w:pPr>
              <w:spacing w:after="0" w:line="240" w:lineRule="auto"/>
              <w:jc w:val="center"/>
              <w:rPr>
                <w:color w:val="000000"/>
                <w:sz w:val="24"/>
                <w:szCs w:val="24"/>
              </w:rPr>
            </w:pPr>
            <w:r w:rsidRPr="00111015">
              <w:rPr>
                <w:color w:val="000000"/>
                <w:sz w:val="24"/>
                <w:szCs w:val="24"/>
              </w:rPr>
              <w:t>0</w:t>
            </w:r>
            <w:r w:rsidR="0056458E">
              <w:rPr>
                <w:color w:val="000000"/>
                <w:sz w:val="24"/>
                <w:szCs w:val="24"/>
              </w:rPr>
              <w:t>5</w:t>
            </w:r>
          </w:p>
        </w:tc>
        <w:tc>
          <w:tcPr>
            <w:tcW w:w="1099" w:type="dxa"/>
            <w:vAlign w:val="center"/>
          </w:tcPr>
          <w:p w:rsidR="0099388E" w:rsidRPr="00111015" w:rsidRDefault="0099388E">
            <w:pPr>
              <w:spacing w:after="0" w:line="240" w:lineRule="auto"/>
              <w:jc w:val="center"/>
              <w:rPr>
                <w:color w:val="000000"/>
                <w:sz w:val="24"/>
                <w:szCs w:val="24"/>
              </w:rPr>
            </w:pPr>
          </w:p>
          <w:p w:rsidR="0030595C" w:rsidRPr="00111015" w:rsidRDefault="00B506FC">
            <w:pPr>
              <w:spacing w:after="0" w:line="240" w:lineRule="auto"/>
              <w:jc w:val="center"/>
              <w:rPr>
                <w:color w:val="000000"/>
                <w:sz w:val="24"/>
                <w:szCs w:val="24"/>
              </w:rPr>
            </w:pPr>
            <w:r w:rsidRPr="00111015">
              <w:rPr>
                <w:color w:val="000000"/>
                <w:sz w:val="24"/>
                <w:szCs w:val="24"/>
              </w:rPr>
              <w:t>Quyết định</w:t>
            </w:r>
          </w:p>
        </w:tc>
        <w:tc>
          <w:tcPr>
            <w:tcW w:w="3402" w:type="dxa"/>
            <w:vAlign w:val="center"/>
          </w:tcPr>
          <w:p w:rsidR="00F432F0" w:rsidRDefault="00F432F0" w:rsidP="0056458E">
            <w:pPr>
              <w:spacing w:after="0" w:line="240" w:lineRule="auto"/>
              <w:jc w:val="both"/>
              <w:rPr>
                <w:bCs/>
                <w:sz w:val="26"/>
                <w:szCs w:val="26"/>
              </w:rPr>
            </w:pPr>
          </w:p>
          <w:p w:rsidR="0030595C" w:rsidRPr="0056458E" w:rsidRDefault="0056458E" w:rsidP="0056458E">
            <w:pPr>
              <w:spacing w:after="0" w:line="240" w:lineRule="auto"/>
              <w:jc w:val="both"/>
              <w:rPr>
                <w:color w:val="000000" w:themeColor="text1"/>
                <w:sz w:val="26"/>
                <w:szCs w:val="26"/>
              </w:rPr>
            </w:pPr>
            <w:r w:rsidRPr="0056458E">
              <w:rPr>
                <w:bCs/>
                <w:sz w:val="26"/>
                <w:szCs w:val="26"/>
              </w:rPr>
              <w:t xml:space="preserve"> số </w:t>
            </w:r>
            <w:r w:rsidRPr="0056458E">
              <w:rPr>
                <w:sz w:val="26"/>
                <w:szCs w:val="26"/>
              </w:rPr>
              <w:t xml:space="preserve">02/2014/QĐ-UBND ngày 24/12/2014 </w:t>
            </w:r>
          </w:p>
        </w:tc>
        <w:tc>
          <w:tcPr>
            <w:tcW w:w="4151" w:type="dxa"/>
            <w:vAlign w:val="center"/>
          </w:tcPr>
          <w:p w:rsidR="0030595C" w:rsidRPr="0056458E" w:rsidRDefault="00332E5B" w:rsidP="0099388E">
            <w:pPr>
              <w:spacing w:before="120" w:after="120" w:line="240" w:lineRule="auto"/>
              <w:jc w:val="both"/>
              <w:rPr>
                <w:color w:val="000000"/>
                <w:sz w:val="26"/>
                <w:szCs w:val="26"/>
              </w:rPr>
            </w:pPr>
            <w:r>
              <w:rPr>
                <w:sz w:val="26"/>
                <w:szCs w:val="26"/>
              </w:rPr>
              <w:t>V</w:t>
            </w:r>
            <w:r w:rsidR="0056458E" w:rsidRPr="0056458E">
              <w:rPr>
                <w:sz w:val="26"/>
                <w:szCs w:val="26"/>
              </w:rPr>
              <w:t>ề việc ban hành Quy định chức năng, nhiệm vụ, quyền hạn và cơ cấu tổ chức của Văn phòng Hội đồng nhân dân và Ủy ban nhân dân thành phố Tây Ninh</w:t>
            </w:r>
          </w:p>
        </w:tc>
        <w:tc>
          <w:tcPr>
            <w:tcW w:w="3260" w:type="dxa"/>
            <w:vAlign w:val="center"/>
          </w:tcPr>
          <w:p w:rsidR="00794813" w:rsidRPr="0056458E" w:rsidRDefault="00B506FC" w:rsidP="00DF4FF7">
            <w:pPr>
              <w:spacing w:before="120" w:after="120" w:line="240" w:lineRule="auto"/>
              <w:jc w:val="both"/>
              <w:rPr>
                <w:bCs/>
                <w:sz w:val="26"/>
                <w:szCs w:val="26"/>
                <w:lang w:val="vi-VN"/>
              </w:rPr>
            </w:pPr>
            <w:r w:rsidRPr="0056458E">
              <w:rPr>
                <w:color w:val="000000" w:themeColor="text1"/>
                <w:sz w:val="26"/>
                <w:szCs w:val="26"/>
              </w:rPr>
              <w:t xml:space="preserve">Bị thay thế bởi </w:t>
            </w:r>
            <w:r w:rsidR="00DF4FF7" w:rsidRPr="0056458E">
              <w:rPr>
                <w:color w:val="000000"/>
                <w:sz w:val="26"/>
                <w:szCs w:val="26"/>
              </w:rPr>
              <w:t>Quyết định số 02/2024/QĐ-UBND ngày 25/4/2024</w:t>
            </w:r>
            <w:r w:rsidR="0056458E">
              <w:rPr>
                <w:color w:val="000000"/>
                <w:sz w:val="26"/>
                <w:szCs w:val="26"/>
              </w:rPr>
              <w:t xml:space="preserve"> </w:t>
            </w:r>
            <w:r w:rsidR="0056458E" w:rsidRPr="0056458E">
              <w:rPr>
                <w:color w:val="000000" w:themeColor="text1"/>
                <w:sz w:val="26"/>
                <w:szCs w:val="26"/>
              </w:rPr>
              <w:t xml:space="preserve">của Ủy ban nhân dân thành phố Tây Ninh </w:t>
            </w:r>
            <w:r w:rsidR="0056458E" w:rsidRPr="0056458E">
              <w:rPr>
                <w:bCs/>
                <w:sz w:val="26"/>
                <w:szCs w:val="26"/>
              </w:rPr>
              <w:t xml:space="preserve"> </w:t>
            </w:r>
            <w:r w:rsidR="0056458E" w:rsidRPr="0056458E">
              <w:rPr>
                <w:color w:val="000000"/>
                <w:sz w:val="26"/>
                <w:szCs w:val="26"/>
              </w:rPr>
              <w:t xml:space="preserve"> </w:t>
            </w:r>
            <w:r w:rsidR="00DF4FF7" w:rsidRPr="0056458E">
              <w:rPr>
                <w:color w:val="000000"/>
                <w:sz w:val="26"/>
                <w:szCs w:val="26"/>
              </w:rPr>
              <w:t xml:space="preserve"> ban hành Quy định chức năng, nhiệm vụ, quyền hạn và cơ cấu tổ chức của Văn phòng Hội đồng nhân dân và Ủy ban nhân dân thành phố Tây Ninh</w:t>
            </w:r>
          </w:p>
        </w:tc>
        <w:tc>
          <w:tcPr>
            <w:tcW w:w="1464" w:type="dxa"/>
            <w:vAlign w:val="center"/>
          </w:tcPr>
          <w:p w:rsidR="00111015" w:rsidRPr="00111015" w:rsidRDefault="0056458E" w:rsidP="00111015">
            <w:pPr>
              <w:spacing w:before="120" w:after="120" w:line="240" w:lineRule="auto"/>
              <w:jc w:val="center"/>
              <w:rPr>
                <w:color w:val="000000"/>
                <w:sz w:val="24"/>
                <w:szCs w:val="24"/>
              </w:rPr>
            </w:pPr>
            <w:r>
              <w:rPr>
                <w:color w:val="000000"/>
                <w:sz w:val="24"/>
                <w:szCs w:val="24"/>
              </w:rPr>
              <w:t>03/5/2024</w:t>
            </w:r>
          </w:p>
        </w:tc>
      </w:tr>
      <w:tr w:rsidR="00111015" w:rsidRPr="00111015" w:rsidTr="00332E5B">
        <w:trPr>
          <w:trHeight w:val="3482"/>
          <w:jc w:val="center"/>
        </w:trPr>
        <w:tc>
          <w:tcPr>
            <w:tcW w:w="982" w:type="dxa"/>
            <w:vAlign w:val="center"/>
          </w:tcPr>
          <w:p w:rsidR="00111015" w:rsidRPr="0056458E" w:rsidRDefault="00111015">
            <w:pPr>
              <w:spacing w:after="0" w:line="240" w:lineRule="auto"/>
              <w:jc w:val="center"/>
              <w:rPr>
                <w:color w:val="000000"/>
                <w:sz w:val="26"/>
                <w:szCs w:val="26"/>
              </w:rPr>
            </w:pPr>
          </w:p>
          <w:p w:rsidR="00111015" w:rsidRPr="0056458E" w:rsidRDefault="00111015" w:rsidP="0056458E">
            <w:pPr>
              <w:spacing w:after="0" w:line="240" w:lineRule="auto"/>
              <w:jc w:val="center"/>
              <w:rPr>
                <w:color w:val="000000"/>
                <w:sz w:val="26"/>
                <w:szCs w:val="26"/>
              </w:rPr>
            </w:pPr>
            <w:r w:rsidRPr="0056458E">
              <w:rPr>
                <w:color w:val="000000"/>
                <w:sz w:val="26"/>
                <w:szCs w:val="26"/>
              </w:rPr>
              <w:t>0</w:t>
            </w:r>
            <w:r w:rsidR="0056458E" w:rsidRPr="0056458E">
              <w:rPr>
                <w:color w:val="000000"/>
                <w:sz w:val="26"/>
                <w:szCs w:val="26"/>
              </w:rPr>
              <w:t>6</w:t>
            </w:r>
          </w:p>
        </w:tc>
        <w:tc>
          <w:tcPr>
            <w:tcW w:w="1099" w:type="dxa"/>
            <w:vAlign w:val="center"/>
          </w:tcPr>
          <w:p w:rsidR="00111015" w:rsidRPr="0056458E" w:rsidRDefault="00111015">
            <w:pPr>
              <w:spacing w:after="0" w:line="240" w:lineRule="auto"/>
              <w:jc w:val="center"/>
              <w:rPr>
                <w:color w:val="000000"/>
                <w:sz w:val="26"/>
                <w:szCs w:val="26"/>
              </w:rPr>
            </w:pPr>
          </w:p>
          <w:p w:rsidR="00111015" w:rsidRPr="0056458E" w:rsidRDefault="00111015">
            <w:pPr>
              <w:spacing w:after="0" w:line="240" w:lineRule="auto"/>
              <w:jc w:val="center"/>
              <w:rPr>
                <w:color w:val="000000"/>
                <w:sz w:val="26"/>
                <w:szCs w:val="26"/>
              </w:rPr>
            </w:pPr>
            <w:r w:rsidRPr="0056458E">
              <w:rPr>
                <w:color w:val="000000"/>
                <w:sz w:val="26"/>
                <w:szCs w:val="26"/>
              </w:rPr>
              <w:t>Quyết định</w:t>
            </w:r>
          </w:p>
        </w:tc>
        <w:tc>
          <w:tcPr>
            <w:tcW w:w="3402" w:type="dxa"/>
            <w:vAlign w:val="center"/>
          </w:tcPr>
          <w:p w:rsidR="00111015" w:rsidRPr="0056458E" w:rsidRDefault="00111015" w:rsidP="0099388E">
            <w:pPr>
              <w:spacing w:after="0" w:line="240" w:lineRule="auto"/>
              <w:jc w:val="both"/>
              <w:rPr>
                <w:bCs/>
                <w:sz w:val="26"/>
                <w:szCs w:val="26"/>
              </w:rPr>
            </w:pPr>
          </w:p>
          <w:p w:rsidR="00111015" w:rsidRPr="0056458E" w:rsidRDefault="0056458E" w:rsidP="0056458E">
            <w:pPr>
              <w:spacing w:after="0" w:line="240" w:lineRule="auto"/>
              <w:jc w:val="both"/>
              <w:rPr>
                <w:bCs/>
                <w:sz w:val="26"/>
                <w:szCs w:val="26"/>
              </w:rPr>
            </w:pPr>
            <w:r w:rsidRPr="0056458E">
              <w:rPr>
                <w:rStyle w:val="fontstyle01"/>
                <w:b w:val="0"/>
                <w:color w:val="000000" w:themeColor="text1"/>
                <w:sz w:val="26"/>
                <w:szCs w:val="26"/>
              </w:rPr>
              <w:t xml:space="preserve">số </w:t>
            </w:r>
            <w:r w:rsidRPr="0056458E">
              <w:rPr>
                <w:color w:val="000000" w:themeColor="text1"/>
                <w:sz w:val="26"/>
                <w:szCs w:val="26"/>
              </w:rPr>
              <w:t xml:space="preserve">03/2017/QĐ-UBND ngày 18/7/2017 </w:t>
            </w:r>
          </w:p>
        </w:tc>
        <w:tc>
          <w:tcPr>
            <w:tcW w:w="4151" w:type="dxa"/>
            <w:vAlign w:val="center"/>
          </w:tcPr>
          <w:p w:rsidR="00111015" w:rsidRPr="0056458E" w:rsidRDefault="0056458E" w:rsidP="0099388E">
            <w:pPr>
              <w:spacing w:before="120" w:after="120" w:line="240" w:lineRule="auto"/>
              <w:jc w:val="both"/>
              <w:rPr>
                <w:bCs/>
                <w:sz w:val="26"/>
                <w:szCs w:val="26"/>
              </w:rPr>
            </w:pPr>
            <w:r w:rsidRPr="0056458E">
              <w:rPr>
                <w:color w:val="000000" w:themeColor="text1"/>
                <w:sz w:val="26"/>
                <w:szCs w:val="26"/>
              </w:rPr>
              <w:t>Quy định chức năng, nhiệm vụ, quyền hạn và chức bộ máy của Phòng Y tế thành phố</w:t>
            </w:r>
          </w:p>
        </w:tc>
        <w:tc>
          <w:tcPr>
            <w:tcW w:w="3260" w:type="dxa"/>
            <w:vAlign w:val="center"/>
          </w:tcPr>
          <w:p w:rsidR="00111015" w:rsidRPr="0056458E" w:rsidRDefault="0056458E" w:rsidP="00111015">
            <w:pPr>
              <w:spacing w:before="120" w:after="120" w:line="240" w:lineRule="auto"/>
              <w:jc w:val="both"/>
              <w:rPr>
                <w:color w:val="000000" w:themeColor="text1"/>
                <w:sz w:val="26"/>
                <w:szCs w:val="26"/>
              </w:rPr>
            </w:pPr>
            <w:r w:rsidRPr="0056458E">
              <w:rPr>
                <w:color w:val="000000" w:themeColor="text1"/>
                <w:sz w:val="26"/>
                <w:szCs w:val="26"/>
              </w:rPr>
              <w:t xml:space="preserve">Bị thay thế bởi </w:t>
            </w:r>
            <w:r w:rsidRPr="0056458E">
              <w:rPr>
                <w:color w:val="000000"/>
                <w:sz w:val="26"/>
                <w:szCs w:val="26"/>
              </w:rPr>
              <w:t xml:space="preserve">Quyết định số 02/2024/QĐ-UBND ngày 25/4/2024 </w:t>
            </w:r>
            <w:r w:rsidRPr="0056458E">
              <w:rPr>
                <w:color w:val="000000" w:themeColor="text1"/>
                <w:sz w:val="26"/>
                <w:szCs w:val="26"/>
              </w:rPr>
              <w:t xml:space="preserve">của Ủy ban nhân dân thành phố Tây Ninh </w:t>
            </w:r>
            <w:r w:rsidRPr="0056458E">
              <w:rPr>
                <w:bCs/>
                <w:sz w:val="26"/>
                <w:szCs w:val="26"/>
              </w:rPr>
              <w:t xml:space="preserve"> </w:t>
            </w:r>
            <w:r w:rsidRPr="0056458E">
              <w:rPr>
                <w:color w:val="000000"/>
                <w:sz w:val="26"/>
                <w:szCs w:val="26"/>
              </w:rPr>
              <w:t xml:space="preserve">  ban hành Quy định chức năng, nhiệm vụ, quyền hạn và cơ cấu tổ chức của Văn phòng Hội đồng nhân dân và Ủy ban nhân dân thành phố Tây Ninh</w:t>
            </w:r>
          </w:p>
        </w:tc>
        <w:tc>
          <w:tcPr>
            <w:tcW w:w="1464" w:type="dxa"/>
            <w:vAlign w:val="center"/>
          </w:tcPr>
          <w:p w:rsidR="00111015" w:rsidRPr="00F24271" w:rsidRDefault="0056458E">
            <w:pPr>
              <w:spacing w:before="120" w:after="120" w:line="240" w:lineRule="auto"/>
              <w:jc w:val="center"/>
              <w:rPr>
                <w:color w:val="000000"/>
                <w:sz w:val="24"/>
                <w:szCs w:val="24"/>
              </w:rPr>
            </w:pPr>
            <w:r>
              <w:rPr>
                <w:color w:val="000000"/>
                <w:sz w:val="24"/>
                <w:szCs w:val="24"/>
              </w:rPr>
              <w:t>03/5/2024</w:t>
            </w:r>
          </w:p>
        </w:tc>
      </w:tr>
      <w:tr w:rsidR="00111015" w:rsidRPr="00111015" w:rsidTr="00332E5B">
        <w:trPr>
          <w:trHeight w:val="3482"/>
          <w:jc w:val="center"/>
        </w:trPr>
        <w:tc>
          <w:tcPr>
            <w:tcW w:w="982" w:type="dxa"/>
            <w:vAlign w:val="center"/>
          </w:tcPr>
          <w:p w:rsidR="00111015" w:rsidRPr="00E7308F" w:rsidRDefault="00111015">
            <w:pPr>
              <w:spacing w:after="0" w:line="240" w:lineRule="auto"/>
              <w:jc w:val="center"/>
              <w:rPr>
                <w:color w:val="000000"/>
                <w:sz w:val="26"/>
                <w:szCs w:val="26"/>
              </w:rPr>
            </w:pPr>
          </w:p>
          <w:p w:rsidR="00F24271" w:rsidRPr="00E7308F" w:rsidRDefault="00F24271">
            <w:pPr>
              <w:spacing w:after="0" w:line="240" w:lineRule="auto"/>
              <w:jc w:val="center"/>
              <w:rPr>
                <w:color w:val="000000"/>
                <w:sz w:val="26"/>
                <w:szCs w:val="26"/>
              </w:rPr>
            </w:pPr>
          </w:p>
          <w:p w:rsidR="00F24271" w:rsidRPr="00E7308F" w:rsidRDefault="00F24271" w:rsidP="0056458E">
            <w:pPr>
              <w:spacing w:after="0" w:line="240" w:lineRule="auto"/>
              <w:jc w:val="center"/>
              <w:rPr>
                <w:color w:val="000000"/>
                <w:sz w:val="26"/>
                <w:szCs w:val="26"/>
              </w:rPr>
            </w:pPr>
            <w:r w:rsidRPr="00E7308F">
              <w:rPr>
                <w:color w:val="000000"/>
                <w:sz w:val="26"/>
                <w:szCs w:val="26"/>
              </w:rPr>
              <w:t>0</w:t>
            </w:r>
            <w:r w:rsidR="0056458E" w:rsidRPr="00E7308F">
              <w:rPr>
                <w:color w:val="000000"/>
                <w:sz w:val="26"/>
                <w:szCs w:val="26"/>
              </w:rPr>
              <w:t>7</w:t>
            </w:r>
          </w:p>
        </w:tc>
        <w:tc>
          <w:tcPr>
            <w:tcW w:w="1099" w:type="dxa"/>
            <w:vAlign w:val="center"/>
          </w:tcPr>
          <w:p w:rsidR="00F24271" w:rsidRPr="00E7308F" w:rsidRDefault="00F24271">
            <w:pPr>
              <w:spacing w:after="0" w:line="240" w:lineRule="auto"/>
              <w:jc w:val="center"/>
              <w:rPr>
                <w:color w:val="000000"/>
                <w:sz w:val="26"/>
                <w:szCs w:val="26"/>
              </w:rPr>
            </w:pPr>
          </w:p>
          <w:p w:rsidR="00F24271" w:rsidRPr="00E7308F" w:rsidRDefault="00F24271">
            <w:pPr>
              <w:spacing w:after="0" w:line="240" w:lineRule="auto"/>
              <w:jc w:val="center"/>
              <w:rPr>
                <w:color w:val="000000"/>
                <w:sz w:val="26"/>
                <w:szCs w:val="26"/>
              </w:rPr>
            </w:pPr>
          </w:p>
          <w:p w:rsidR="00111015" w:rsidRPr="00E7308F" w:rsidRDefault="00F24271">
            <w:pPr>
              <w:spacing w:after="0" w:line="240" w:lineRule="auto"/>
              <w:jc w:val="center"/>
              <w:rPr>
                <w:color w:val="000000"/>
                <w:sz w:val="26"/>
                <w:szCs w:val="26"/>
              </w:rPr>
            </w:pPr>
            <w:r w:rsidRPr="00E7308F">
              <w:rPr>
                <w:color w:val="000000"/>
                <w:sz w:val="26"/>
                <w:szCs w:val="26"/>
              </w:rPr>
              <w:t>Quyết định</w:t>
            </w:r>
          </w:p>
        </w:tc>
        <w:tc>
          <w:tcPr>
            <w:tcW w:w="3402" w:type="dxa"/>
            <w:vAlign w:val="center"/>
          </w:tcPr>
          <w:p w:rsidR="00F24271" w:rsidRPr="00E7308F" w:rsidRDefault="00F24271" w:rsidP="0099388E">
            <w:pPr>
              <w:spacing w:after="0" w:line="240" w:lineRule="auto"/>
              <w:jc w:val="both"/>
              <w:rPr>
                <w:bCs/>
                <w:sz w:val="26"/>
                <w:szCs w:val="26"/>
              </w:rPr>
            </w:pPr>
          </w:p>
          <w:p w:rsidR="00F432F0" w:rsidRDefault="00F432F0" w:rsidP="00E7308F">
            <w:pPr>
              <w:spacing w:after="0" w:line="240" w:lineRule="auto"/>
              <w:jc w:val="both"/>
              <w:rPr>
                <w:bCs/>
                <w:sz w:val="26"/>
                <w:szCs w:val="26"/>
              </w:rPr>
            </w:pPr>
          </w:p>
          <w:p w:rsidR="00111015" w:rsidRPr="00E7308F" w:rsidRDefault="00E7308F" w:rsidP="00E7308F">
            <w:pPr>
              <w:spacing w:after="0" w:line="240" w:lineRule="auto"/>
              <w:jc w:val="both"/>
              <w:rPr>
                <w:bCs/>
                <w:sz w:val="26"/>
                <w:szCs w:val="26"/>
              </w:rPr>
            </w:pPr>
            <w:bookmarkStart w:id="0" w:name="_GoBack"/>
            <w:bookmarkEnd w:id="0"/>
            <w:r w:rsidRPr="00E7308F">
              <w:rPr>
                <w:bCs/>
                <w:color w:val="000000" w:themeColor="text1"/>
                <w:sz w:val="26"/>
                <w:szCs w:val="26"/>
              </w:rPr>
              <w:t>số 08/2016/QĐ-UBND ngày 18/11/2016</w:t>
            </w:r>
          </w:p>
        </w:tc>
        <w:tc>
          <w:tcPr>
            <w:tcW w:w="4151" w:type="dxa"/>
            <w:vAlign w:val="center"/>
          </w:tcPr>
          <w:p w:rsidR="00111015" w:rsidRPr="00E7308F" w:rsidRDefault="00111015" w:rsidP="0099388E">
            <w:pPr>
              <w:spacing w:before="120" w:after="120" w:line="240" w:lineRule="auto"/>
              <w:jc w:val="both"/>
              <w:rPr>
                <w:bCs/>
                <w:sz w:val="26"/>
                <w:szCs w:val="26"/>
              </w:rPr>
            </w:pPr>
          </w:p>
          <w:p w:rsidR="00F24271" w:rsidRPr="00E7308F" w:rsidRDefault="00E7308F" w:rsidP="0099388E">
            <w:pPr>
              <w:spacing w:before="120" w:after="120" w:line="240" w:lineRule="auto"/>
              <w:jc w:val="both"/>
              <w:rPr>
                <w:b/>
                <w:bCs/>
                <w:sz w:val="26"/>
                <w:szCs w:val="26"/>
              </w:rPr>
            </w:pPr>
            <w:r w:rsidRPr="00E7308F">
              <w:rPr>
                <w:bCs/>
                <w:sz w:val="26"/>
                <w:szCs w:val="26"/>
              </w:rPr>
              <w:t>Ban hành Quy định về chức năng, nhiệm vụ, quyền hạn, cơ cấu tổ chức của Thanh tra thành phố</w:t>
            </w:r>
          </w:p>
        </w:tc>
        <w:tc>
          <w:tcPr>
            <w:tcW w:w="3260" w:type="dxa"/>
            <w:vAlign w:val="center"/>
          </w:tcPr>
          <w:p w:rsidR="00111015" w:rsidRPr="00E7308F" w:rsidRDefault="00F24271">
            <w:pPr>
              <w:spacing w:before="120" w:after="120" w:line="240" w:lineRule="auto"/>
              <w:jc w:val="both"/>
              <w:rPr>
                <w:color w:val="000000" w:themeColor="text1"/>
                <w:sz w:val="26"/>
                <w:szCs w:val="26"/>
              </w:rPr>
            </w:pPr>
            <w:r w:rsidRPr="00E7308F">
              <w:rPr>
                <w:color w:val="000000" w:themeColor="text1"/>
                <w:sz w:val="26"/>
                <w:szCs w:val="26"/>
              </w:rPr>
              <w:t xml:space="preserve">Bị thay thế bởi </w:t>
            </w:r>
            <w:r w:rsidR="00982138" w:rsidRPr="00E7308F">
              <w:rPr>
                <w:color w:val="000000"/>
                <w:sz w:val="26"/>
                <w:szCs w:val="26"/>
              </w:rPr>
              <w:t xml:space="preserve">Quyết định số 03/2024/QĐ-UBND  ngày 27/5/2024 </w:t>
            </w:r>
            <w:r w:rsidR="00982138" w:rsidRPr="00E7308F">
              <w:rPr>
                <w:color w:val="000000" w:themeColor="text1"/>
                <w:sz w:val="26"/>
                <w:szCs w:val="26"/>
              </w:rPr>
              <w:t xml:space="preserve">của Ủy ban nhân dân thành phố Tây Ninh </w:t>
            </w:r>
            <w:r w:rsidR="00982138" w:rsidRPr="00E7308F">
              <w:rPr>
                <w:bCs/>
                <w:sz w:val="26"/>
                <w:szCs w:val="26"/>
              </w:rPr>
              <w:t xml:space="preserve"> </w:t>
            </w:r>
            <w:r w:rsidR="00982138" w:rsidRPr="00E7308F">
              <w:rPr>
                <w:color w:val="000000"/>
                <w:sz w:val="26"/>
                <w:szCs w:val="26"/>
              </w:rPr>
              <w:t xml:space="preserve">   ban hành Quy định chức năng, nhiệm vụ, quyền hạn và cơ cấu tổ chức của Thanh tra thành phố Tây Ninh</w:t>
            </w:r>
          </w:p>
        </w:tc>
        <w:tc>
          <w:tcPr>
            <w:tcW w:w="1464" w:type="dxa"/>
            <w:vAlign w:val="center"/>
          </w:tcPr>
          <w:p w:rsidR="00111015" w:rsidRPr="00E7308F" w:rsidRDefault="00111015">
            <w:pPr>
              <w:spacing w:before="120" w:after="120" w:line="240" w:lineRule="auto"/>
              <w:jc w:val="center"/>
              <w:rPr>
                <w:color w:val="000000"/>
                <w:sz w:val="26"/>
                <w:szCs w:val="26"/>
              </w:rPr>
            </w:pPr>
          </w:p>
          <w:p w:rsidR="00F24271" w:rsidRPr="00E7308F" w:rsidRDefault="00E7308F" w:rsidP="00F24271">
            <w:pPr>
              <w:spacing w:before="120" w:after="120" w:line="240" w:lineRule="auto"/>
              <w:jc w:val="center"/>
              <w:rPr>
                <w:color w:val="000000"/>
                <w:sz w:val="26"/>
                <w:szCs w:val="26"/>
              </w:rPr>
            </w:pPr>
            <w:r w:rsidRPr="00E7308F">
              <w:rPr>
                <w:color w:val="000000"/>
                <w:sz w:val="26"/>
                <w:szCs w:val="26"/>
              </w:rPr>
              <w:t>03/6/2024</w:t>
            </w:r>
          </w:p>
        </w:tc>
      </w:tr>
      <w:tr w:rsidR="0030595C" w:rsidRPr="00111015" w:rsidTr="00332E5B">
        <w:trPr>
          <w:jc w:val="center"/>
        </w:trPr>
        <w:tc>
          <w:tcPr>
            <w:tcW w:w="14358" w:type="dxa"/>
            <w:gridSpan w:val="6"/>
          </w:tcPr>
          <w:p w:rsidR="0030595C" w:rsidRPr="00111015" w:rsidRDefault="00B506FC" w:rsidP="00E7308F">
            <w:pPr>
              <w:spacing w:before="120" w:after="120" w:line="240" w:lineRule="auto"/>
              <w:jc w:val="center"/>
              <w:rPr>
                <w:color w:val="000000"/>
                <w:sz w:val="24"/>
                <w:szCs w:val="24"/>
              </w:rPr>
            </w:pPr>
            <w:r w:rsidRPr="00111015">
              <w:rPr>
                <w:b/>
                <w:bCs/>
                <w:color w:val="000000"/>
                <w:sz w:val="24"/>
                <w:szCs w:val="24"/>
              </w:rPr>
              <w:t>Tổng cộng: 0</w:t>
            </w:r>
            <w:r w:rsidR="00E7308F">
              <w:rPr>
                <w:b/>
                <w:bCs/>
                <w:color w:val="000000"/>
                <w:sz w:val="24"/>
                <w:szCs w:val="24"/>
              </w:rPr>
              <w:t>7</w:t>
            </w:r>
            <w:r w:rsidRPr="00111015">
              <w:rPr>
                <w:b/>
                <w:bCs/>
                <w:color w:val="000000"/>
                <w:sz w:val="24"/>
                <w:szCs w:val="24"/>
              </w:rPr>
              <w:t xml:space="preserve"> văn bản quy phạm pháp luật (</w:t>
            </w:r>
            <w:r w:rsidR="00E7308F">
              <w:rPr>
                <w:b/>
                <w:bCs/>
                <w:color w:val="000000"/>
                <w:sz w:val="24"/>
                <w:szCs w:val="24"/>
              </w:rPr>
              <w:t xml:space="preserve">03 Nghị quyết, </w:t>
            </w:r>
            <w:r w:rsidR="00794813" w:rsidRPr="00111015">
              <w:rPr>
                <w:b/>
                <w:bCs/>
                <w:color w:val="000000"/>
                <w:sz w:val="24"/>
                <w:szCs w:val="24"/>
              </w:rPr>
              <w:t>0</w:t>
            </w:r>
            <w:r w:rsidR="00111015" w:rsidRPr="00111015">
              <w:rPr>
                <w:b/>
                <w:bCs/>
                <w:color w:val="000000"/>
                <w:sz w:val="24"/>
                <w:szCs w:val="24"/>
              </w:rPr>
              <w:t>4</w:t>
            </w:r>
            <w:r w:rsidRPr="00111015">
              <w:rPr>
                <w:b/>
                <w:bCs/>
                <w:color w:val="000000"/>
                <w:sz w:val="24"/>
                <w:szCs w:val="24"/>
              </w:rPr>
              <w:t xml:space="preserve"> Quyết định)</w:t>
            </w:r>
          </w:p>
        </w:tc>
      </w:tr>
    </w:tbl>
    <w:p w:rsidR="0030595C" w:rsidRPr="00111015" w:rsidRDefault="0030595C">
      <w:pPr>
        <w:rPr>
          <w:sz w:val="24"/>
          <w:szCs w:val="24"/>
        </w:rPr>
      </w:pPr>
    </w:p>
    <w:sectPr w:rsidR="0030595C" w:rsidRPr="00111015" w:rsidSect="008B54D3">
      <w:pgSz w:w="15840" w:h="12240" w:orient="landscape"/>
      <w:pgMar w:top="993" w:right="958" w:bottom="113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0EF" w:rsidRDefault="00C930EF">
      <w:pPr>
        <w:spacing w:line="240" w:lineRule="auto"/>
      </w:pPr>
      <w:r>
        <w:separator/>
      </w:r>
    </w:p>
  </w:endnote>
  <w:endnote w:type="continuationSeparator" w:id="0">
    <w:p w:rsidR="00C930EF" w:rsidRDefault="00C930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0EF" w:rsidRDefault="00C930EF">
      <w:pPr>
        <w:spacing w:after="0"/>
      </w:pPr>
      <w:r>
        <w:separator/>
      </w:r>
    </w:p>
  </w:footnote>
  <w:footnote w:type="continuationSeparator" w:id="0">
    <w:p w:rsidR="00C930EF" w:rsidRDefault="00C930E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BBC"/>
    <w:rsid w:val="000270B2"/>
    <w:rsid w:val="00076989"/>
    <w:rsid w:val="000D5362"/>
    <w:rsid w:val="000E64A5"/>
    <w:rsid w:val="00111015"/>
    <w:rsid w:val="00133282"/>
    <w:rsid w:val="00150AC1"/>
    <w:rsid w:val="00160E0F"/>
    <w:rsid w:val="00181DF2"/>
    <w:rsid w:val="00183180"/>
    <w:rsid w:val="001911E4"/>
    <w:rsid w:val="001A718D"/>
    <w:rsid w:val="001C0564"/>
    <w:rsid w:val="00202A9D"/>
    <w:rsid w:val="0026007A"/>
    <w:rsid w:val="00277760"/>
    <w:rsid w:val="002B03EF"/>
    <w:rsid w:val="002E5590"/>
    <w:rsid w:val="003035F1"/>
    <w:rsid w:val="0030595C"/>
    <w:rsid w:val="00315C06"/>
    <w:rsid w:val="00332E5B"/>
    <w:rsid w:val="003C4839"/>
    <w:rsid w:val="003C6034"/>
    <w:rsid w:val="003F0729"/>
    <w:rsid w:val="00407363"/>
    <w:rsid w:val="00422004"/>
    <w:rsid w:val="00432F49"/>
    <w:rsid w:val="00495F39"/>
    <w:rsid w:val="004B00F9"/>
    <w:rsid w:val="004B16E7"/>
    <w:rsid w:val="004C463F"/>
    <w:rsid w:val="00506279"/>
    <w:rsid w:val="00551AD2"/>
    <w:rsid w:val="0056458E"/>
    <w:rsid w:val="005865E0"/>
    <w:rsid w:val="005B0AE8"/>
    <w:rsid w:val="005C405B"/>
    <w:rsid w:val="005C5CD6"/>
    <w:rsid w:val="005D1836"/>
    <w:rsid w:val="005E75D5"/>
    <w:rsid w:val="00607E92"/>
    <w:rsid w:val="006164E2"/>
    <w:rsid w:val="00616588"/>
    <w:rsid w:val="006250C2"/>
    <w:rsid w:val="006747CA"/>
    <w:rsid w:val="006765BF"/>
    <w:rsid w:val="0069542F"/>
    <w:rsid w:val="006A2FCF"/>
    <w:rsid w:val="006A3101"/>
    <w:rsid w:val="006E1FA1"/>
    <w:rsid w:val="006F40C9"/>
    <w:rsid w:val="0070292A"/>
    <w:rsid w:val="00754336"/>
    <w:rsid w:val="00794813"/>
    <w:rsid w:val="00797B1A"/>
    <w:rsid w:val="007A3CC5"/>
    <w:rsid w:val="007B55F2"/>
    <w:rsid w:val="007D1A36"/>
    <w:rsid w:val="007D1F05"/>
    <w:rsid w:val="00854A17"/>
    <w:rsid w:val="008B54D3"/>
    <w:rsid w:val="008C76CB"/>
    <w:rsid w:val="009121F1"/>
    <w:rsid w:val="009610D7"/>
    <w:rsid w:val="00982138"/>
    <w:rsid w:val="0099388E"/>
    <w:rsid w:val="00993D43"/>
    <w:rsid w:val="009D73C6"/>
    <w:rsid w:val="009F0B36"/>
    <w:rsid w:val="00A355E8"/>
    <w:rsid w:val="00A92B01"/>
    <w:rsid w:val="00AA4D5D"/>
    <w:rsid w:val="00AB1105"/>
    <w:rsid w:val="00B35A23"/>
    <w:rsid w:val="00B506FC"/>
    <w:rsid w:val="00B64294"/>
    <w:rsid w:val="00B752C0"/>
    <w:rsid w:val="00B868EB"/>
    <w:rsid w:val="00B96560"/>
    <w:rsid w:val="00BA3B01"/>
    <w:rsid w:val="00BB2715"/>
    <w:rsid w:val="00BE4C70"/>
    <w:rsid w:val="00C06D47"/>
    <w:rsid w:val="00C91B8C"/>
    <w:rsid w:val="00C930EF"/>
    <w:rsid w:val="00C96339"/>
    <w:rsid w:val="00CB1A4B"/>
    <w:rsid w:val="00CC5147"/>
    <w:rsid w:val="00CC716E"/>
    <w:rsid w:val="00CD0875"/>
    <w:rsid w:val="00D47597"/>
    <w:rsid w:val="00D72C2E"/>
    <w:rsid w:val="00DA6BBC"/>
    <w:rsid w:val="00DE0239"/>
    <w:rsid w:val="00DF40EB"/>
    <w:rsid w:val="00DF4FF7"/>
    <w:rsid w:val="00E15C6F"/>
    <w:rsid w:val="00E22B53"/>
    <w:rsid w:val="00E7308F"/>
    <w:rsid w:val="00E76ED5"/>
    <w:rsid w:val="00EC51C4"/>
    <w:rsid w:val="00ED53B1"/>
    <w:rsid w:val="00EE0827"/>
    <w:rsid w:val="00F24271"/>
    <w:rsid w:val="00F432F0"/>
    <w:rsid w:val="00F449AA"/>
    <w:rsid w:val="00F45720"/>
    <w:rsid w:val="00F766CA"/>
    <w:rsid w:val="00FC13E4"/>
    <w:rsid w:val="00FD39B9"/>
    <w:rsid w:val="00FF2E1A"/>
    <w:rsid w:val="4796550B"/>
    <w:rsid w:val="490A5F74"/>
    <w:rsid w:val="71145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8301E936-4514-4673-836B-70641E164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qFormat/>
    <w:rsid w:val="0099388E"/>
    <w:rPr>
      <w:rFonts w:ascii="Times New Roman" w:hAnsi="Times New Roman" w:cs="Times New Roman" w:hint="default"/>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215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564D72-2FC1-41E1-95E4-A8834E70E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uyen</dc:creator>
  <cp:lastModifiedBy>hong</cp:lastModifiedBy>
  <cp:revision>14</cp:revision>
  <cp:lastPrinted>2021-01-28T00:50:00Z</cp:lastPrinted>
  <dcterms:created xsi:type="dcterms:W3CDTF">2024-01-17T01:30:00Z</dcterms:created>
  <dcterms:modified xsi:type="dcterms:W3CDTF">2025-01-03T01:59:00Z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ICV">
    <vt:lpwstr>65F94F187211432E8FB5D096D892BB6F</vt:lpwstr>
  </property>
</Properties>
</file>